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0A" w:rsidRPr="00320C0A" w:rsidRDefault="00320C0A" w:rsidP="00320C0A">
      <w:pPr>
        <w:shd w:val="clear" w:color="auto" w:fill="EAEAEA"/>
        <w:spacing w:after="0" w:line="240" w:lineRule="auto"/>
        <w:jc w:val="center"/>
        <w:rPr>
          <w:rFonts w:ascii="Arial" w:eastAsia="Times New Roman" w:hAnsi="Arial" w:cs="Arial"/>
          <w:color w:val="494949"/>
          <w:sz w:val="18"/>
          <w:szCs w:val="18"/>
          <w:lang w:eastAsia="es-CO"/>
        </w:rPr>
      </w:pPr>
      <w:r w:rsidRPr="00320C0A">
        <w:rPr>
          <w:rFonts w:ascii="Arial" w:eastAsia="Times New Roman" w:hAnsi="Arial" w:cs="Arial"/>
          <w:b/>
          <w:bCs/>
          <w:color w:val="494949"/>
          <w:sz w:val="18"/>
          <w:lang w:eastAsia="es-CO"/>
        </w:rPr>
        <w:t>Septiembre 24, 2002</w:t>
      </w:r>
      <w:r w:rsidRPr="00320C0A">
        <w:rPr>
          <w:rFonts w:ascii="Arial" w:eastAsia="Times New Roman" w:hAnsi="Arial" w:cs="Arial"/>
          <w:color w:val="494949"/>
          <w:sz w:val="18"/>
          <w:szCs w:val="18"/>
          <w:lang w:eastAsia="es-CO"/>
        </w:rPr>
        <w:t xml:space="preserve"> </w:t>
      </w:r>
    </w:p>
    <w:p w:rsidR="00320C0A" w:rsidRPr="00320C0A" w:rsidRDefault="00320C0A" w:rsidP="00320C0A">
      <w:pPr>
        <w:shd w:val="clear" w:color="auto" w:fill="EAEAEA"/>
        <w:spacing w:after="0" w:line="240" w:lineRule="auto"/>
        <w:jc w:val="center"/>
        <w:rPr>
          <w:rFonts w:ascii="Arial" w:eastAsia="Times New Roman" w:hAnsi="Arial" w:cs="Arial"/>
          <w:color w:val="494949"/>
          <w:sz w:val="18"/>
          <w:szCs w:val="18"/>
          <w:lang w:eastAsia="es-CO"/>
        </w:rPr>
      </w:pPr>
      <w:r w:rsidRPr="00320C0A">
        <w:rPr>
          <w:rFonts w:ascii="Arial" w:eastAsia="Times New Roman" w:hAnsi="Arial" w:cs="Arial"/>
          <w:color w:val="494949"/>
          <w:sz w:val="18"/>
          <w:szCs w:val="18"/>
          <w:lang w:eastAsia="es-CO"/>
        </w:rPr>
        <w:t>Acuerdo No. 051 de 2002</w:t>
      </w:r>
    </w:p>
    <w:p w:rsidR="00320C0A" w:rsidRPr="00320C0A" w:rsidRDefault="00320C0A" w:rsidP="00320C0A">
      <w:pPr>
        <w:shd w:val="clear" w:color="auto" w:fill="EAEAEA"/>
        <w:spacing w:after="240" w:line="240" w:lineRule="auto"/>
        <w:jc w:val="center"/>
        <w:rPr>
          <w:rFonts w:ascii="Arial" w:eastAsia="Times New Roman" w:hAnsi="Arial" w:cs="Arial"/>
          <w:color w:val="494949"/>
          <w:sz w:val="18"/>
          <w:szCs w:val="18"/>
          <w:lang w:eastAsia="es-CO"/>
        </w:rPr>
      </w:pPr>
      <w:r w:rsidRPr="00320C0A">
        <w:rPr>
          <w:rFonts w:ascii="Arial" w:eastAsia="Times New Roman" w:hAnsi="Arial" w:cs="Arial"/>
          <w:color w:val="494949"/>
          <w:sz w:val="18"/>
          <w:szCs w:val="18"/>
          <w:lang w:eastAsia="es-CO"/>
        </w:rPr>
        <w:t xml:space="preserve">Número del documento: </w:t>
      </w:r>
      <w:r w:rsidRPr="00320C0A">
        <w:rPr>
          <w:rFonts w:ascii="Arial" w:eastAsia="Times New Roman" w:hAnsi="Arial" w:cs="Arial"/>
          <w:b/>
          <w:bCs/>
          <w:color w:val="494949"/>
          <w:sz w:val="18"/>
          <w:szCs w:val="18"/>
          <w:lang w:eastAsia="es-CO"/>
        </w:rPr>
        <w:t>051</w:t>
      </w:r>
      <w:r w:rsidRPr="00320C0A">
        <w:rPr>
          <w:rFonts w:ascii="Arial" w:eastAsia="Times New Roman" w:hAnsi="Arial" w:cs="Arial"/>
          <w:color w:val="494949"/>
          <w:sz w:val="18"/>
          <w:szCs w:val="18"/>
          <w:lang w:eastAsia="es-CO"/>
        </w:rPr>
        <w:br/>
        <w:t>Emitido por: Consejo Superior</w:t>
      </w:r>
      <w:r w:rsidRPr="00320C0A">
        <w:rPr>
          <w:rFonts w:ascii="Arial" w:eastAsia="Times New Roman" w:hAnsi="Arial" w:cs="Arial"/>
          <w:color w:val="494949"/>
          <w:sz w:val="18"/>
          <w:szCs w:val="18"/>
          <w:lang w:eastAsia="es-CO"/>
        </w:rPr>
        <w:br/>
        <w:t>Dirigido a: Comunidad universitaria</w:t>
      </w:r>
      <w:r w:rsidRPr="00320C0A">
        <w:rPr>
          <w:rFonts w:ascii="Arial" w:eastAsia="Times New Roman" w:hAnsi="Arial" w:cs="Arial"/>
          <w:color w:val="494949"/>
          <w:sz w:val="18"/>
          <w:szCs w:val="18"/>
          <w:lang w:eastAsia="es-CO"/>
        </w:rPr>
        <w:br/>
      </w:r>
    </w:p>
    <w:p w:rsidR="00320C0A" w:rsidRPr="00320C0A" w:rsidRDefault="00320C0A" w:rsidP="00320C0A">
      <w:pPr>
        <w:shd w:val="clear" w:color="auto" w:fill="EAEAEA"/>
        <w:spacing w:before="100" w:beforeAutospacing="1" w:after="240"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Por el cual se establece la conformación del Comité Interno de Asignación y Reconocimiento de Puntaje.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  <w:t>EL CONSEJO SUPERIOR DE LA UNIVERSIDAD DEL CAUCA, en uso de sus funciones estatutarias y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</w:p>
    <w:p w:rsidR="00320C0A" w:rsidRPr="00320C0A" w:rsidRDefault="00320C0A" w:rsidP="00320C0A">
      <w:pPr>
        <w:shd w:val="clear" w:color="auto" w:fill="EAEAEA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494949"/>
          <w:sz w:val="36"/>
          <w:szCs w:val="36"/>
          <w:lang w:eastAsia="es-CO"/>
        </w:rPr>
      </w:pPr>
      <w:r w:rsidRPr="00320C0A">
        <w:rPr>
          <w:rFonts w:ascii="Arial" w:eastAsia="Times New Roman" w:hAnsi="Arial" w:cs="Arial"/>
          <w:b/>
          <w:bCs/>
          <w:color w:val="808080"/>
          <w:sz w:val="24"/>
          <w:szCs w:val="24"/>
          <w:lang w:eastAsia="es-CO"/>
        </w:rPr>
        <w:t>CONSIDERANDO:</w:t>
      </w:r>
    </w:p>
    <w:p w:rsidR="00320C0A" w:rsidRPr="00320C0A" w:rsidRDefault="00320C0A" w:rsidP="00320C0A">
      <w:pPr>
        <w:shd w:val="clear" w:color="auto" w:fill="EAEAEA"/>
        <w:spacing w:before="100" w:beforeAutospacing="1" w:after="100" w:afterAutospacing="1"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320C0A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  <w:t> </w:t>
      </w:r>
    </w:p>
    <w:p w:rsidR="00320C0A" w:rsidRPr="00320C0A" w:rsidRDefault="00320C0A" w:rsidP="00320C0A">
      <w:pPr>
        <w:shd w:val="clear" w:color="auto" w:fill="EAEAEA"/>
        <w:spacing w:before="100" w:beforeAutospacing="1" w:after="240"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1. Mediante Decreto 1279 del 6 de junio de 2002, el Gobierno Nacional estableció el régimen salarial y </w:t>
      </w:r>
      <w:proofErr w:type="spellStart"/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prestacional</w:t>
      </w:r>
      <w:proofErr w:type="spellEnd"/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de los docentes de las universidades estatales.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  <w:t>2. La asignación y reconocimiento de puntos para efectos salariales y bonificaciones previstas en el mencionado Decreto corresponde al órgano interno que para tales efectos determine la Universidad.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  <w:t>3. Es necesario establecer la conformación del Comité Interno de Asignación y Reconocimiento de Puntos para los efectos señalados en el artículo 25 del Decreto 1279 de 2002.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</w:p>
    <w:p w:rsidR="00320C0A" w:rsidRPr="00320C0A" w:rsidRDefault="00320C0A" w:rsidP="00320C0A">
      <w:pPr>
        <w:shd w:val="clear" w:color="auto" w:fill="EAEAEA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494949"/>
          <w:sz w:val="36"/>
          <w:szCs w:val="36"/>
          <w:lang w:eastAsia="es-CO"/>
        </w:rPr>
      </w:pPr>
      <w:r w:rsidRPr="00320C0A">
        <w:rPr>
          <w:rFonts w:ascii="Arial" w:eastAsia="Times New Roman" w:hAnsi="Arial" w:cs="Arial"/>
          <w:b/>
          <w:bCs/>
          <w:color w:val="808080"/>
          <w:sz w:val="24"/>
          <w:lang w:eastAsia="es-CO"/>
        </w:rPr>
        <w:t>ACUERDA:</w:t>
      </w:r>
    </w:p>
    <w:p w:rsidR="00320C0A" w:rsidRPr="00320C0A" w:rsidRDefault="00320C0A" w:rsidP="00320C0A">
      <w:pPr>
        <w:shd w:val="clear" w:color="auto" w:fill="EAEAEA"/>
        <w:spacing w:after="240" w:line="240" w:lineRule="auto"/>
        <w:jc w:val="center"/>
        <w:rPr>
          <w:rFonts w:ascii="Arial" w:eastAsia="Times New Roman" w:hAnsi="Arial" w:cs="Arial"/>
          <w:color w:val="494949"/>
          <w:sz w:val="18"/>
          <w:szCs w:val="18"/>
          <w:lang w:eastAsia="es-CO"/>
        </w:rPr>
      </w:pPr>
    </w:p>
    <w:p w:rsidR="00320C0A" w:rsidRPr="00320C0A" w:rsidRDefault="00320C0A" w:rsidP="00320C0A">
      <w:pPr>
        <w:shd w:val="clear" w:color="auto" w:fill="EAEAEA"/>
        <w:spacing w:before="100" w:beforeAutospacing="1" w:after="240" w:line="28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320C0A">
        <w:rPr>
          <w:rFonts w:ascii="Arial" w:eastAsia="Times New Roman" w:hAnsi="Arial" w:cs="Arial"/>
          <w:b/>
          <w:bCs/>
          <w:color w:val="808080"/>
          <w:sz w:val="24"/>
          <w:szCs w:val="24"/>
          <w:lang w:eastAsia="es-CO"/>
        </w:rPr>
        <w:t>ARTÍCULO PRIMERO: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Créase el Comité Interno de Asignación y Reconocimiento de Puntaje, como un órgano decisorio adscrito a la </w:t>
      </w:r>
      <w:proofErr w:type="spellStart"/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Vicerrectoría</w:t>
      </w:r>
      <w:proofErr w:type="spellEnd"/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Académica.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b/>
          <w:bCs/>
          <w:color w:val="808080"/>
          <w:sz w:val="24"/>
          <w:szCs w:val="24"/>
          <w:lang w:eastAsia="es-CO"/>
        </w:rPr>
        <w:t>ARTÍCULO </w:t>
      </w:r>
      <w:r w:rsidRPr="00320C0A">
        <w:rPr>
          <w:rFonts w:ascii="Arial" w:eastAsia="Times New Roman" w:hAnsi="Arial" w:cs="Arial"/>
          <w:color w:val="808080"/>
          <w:sz w:val="24"/>
          <w:szCs w:val="24"/>
          <w:lang w:eastAsia="es-CO"/>
        </w:rPr>
        <w:t xml:space="preserve"> </w:t>
      </w:r>
      <w:r w:rsidRPr="00320C0A">
        <w:rPr>
          <w:rFonts w:ascii="Arial" w:eastAsia="Times New Roman" w:hAnsi="Arial" w:cs="Arial"/>
          <w:b/>
          <w:bCs/>
          <w:color w:val="808080"/>
          <w:sz w:val="24"/>
          <w:szCs w:val="24"/>
          <w:lang w:eastAsia="es-CO"/>
        </w:rPr>
        <w:t xml:space="preserve">SEGUNDO: 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Comité Interno de Asignación y Reconocimiento de Puntaje estará conformado por: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  <w:t>a. El Vicerrector Académico, quien lo preside.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  <w:t>b. El Vicerrector de Investigaciones.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  <w:t>c. El Jefe de la División de Recursos Humanos.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lastRenderedPageBreak/>
        <w:t>d. Dos (2) Decanos de Facultad designados por el Consejo Académico.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  <w:t>e. Dos (2) Representantes de los Profesores elegidos por los Profesores de planta.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b/>
          <w:bCs/>
          <w:color w:val="808080"/>
          <w:sz w:val="24"/>
          <w:szCs w:val="24"/>
          <w:lang w:eastAsia="es-CO"/>
        </w:rPr>
        <w:t xml:space="preserve">PARÁGRAFO 1: 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Se delega en la </w:t>
      </w:r>
      <w:proofErr w:type="spellStart"/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Vicerrectoría</w:t>
      </w:r>
      <w:proofErr w:type="spellEnd"/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Académica la función de designar a un funcionario de la Universidad para que realice la Secretaría Técnica del Comité.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b/>
          <w:bCs/>
          <w:color w:val="808080"/>
          <w:sz w:val="24"/>
          <w:szCs w:val="24"/>
          <w:lang w:eastAsia="es-CO"/>
        </w:rPr>
        <w:t xml:space="preserve">PARÁGRAFO 2: 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Los Decanos son designados para un período de dos (2) años y podrán ser reelegidos, mientras conserven tal calidad.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b/>
          <w:bCs/>
          <w:color w:val="808080"/>
          <w:sz w:val="24"/>
          <w:szCs w:val="24"/>
          <w:lang w:eastAsia="es-CO"/>
        </w:rPr>
        <w:t>PARÁGRAFO 3: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Los Representantes de los Profesores deberán ser docentes de planta, pertenecer a las categorías de Asociado o Titular en el escalafón docente y acreditar producción académica en los últimos tres (3) años anteriores a la elección. Son designados mediante votación popular secreta entre los profesores de planta de la universidad para un período de dos (2) años, contados a partir de la fecha de su elección y podrán ser reelegidos, mientras conserven tales calidades.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  <w:t>En caso de vacancia, el Rector convocará a nueva elección.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b/>
          <w:bCs/>
          <w:color w:val="808080"/>
          <w:sz w:val="24"/>
          <w:szCs w:val="24"/>
          <w:lang w:eastAsia="es-CO"/>
        </w:rPr>
        <w:br/>
        <w:t>ARTÍCULO TERCERO: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La función del Comité es la de asignar y reconocer las bonificaciones y puntos salariales por títulos, categorías, experiencia calificada, cargos académico - administrativos y desempeño en docencia y extensión y el reconocimiento de los puntos salariales asignados a la producción académica por los pares externos, con base en los criterios del Decreto 1279 de 2002 y las normas universitarias que para estos efectos se promulguen.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b/>
          <w:bCs/>
          <w:color w:val="808080"/>
          <w:sz w:val="24"/>
          <w:szCs w:val="24"/>
          <w:lang w:eastAsia="es-CO"/>
        </w:rPr>
        <w:br/>
        <w:t xml:space="preserve">ARTÍCULO CUARTO: 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Para el efecto de la función señalada en el artículo anterior, el Comité Interno de Asignación y Reconocimiento de Puntaje, tendrá en cuenta los siguientes criterios: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  <w:t>a. La calidad académica, científica, técnica, humanística, artística o pedagógica.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  <w:t>b. La relevancia y pertinencia de los trabajos con las políticas académicas.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  <w:t>c. La contribución al desarrollo y cumplimiento de los objetivos institucionales definidos en las políticas de la universidad.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b/>
          <w:bCs/>
          <w:color w:val="808080"/>
          <w:sz w:val="24"/>
          <w:szCs w:val="24"/>
          <w:lang w:eastAsia="es-CO"/>
        </w:rPr>
        <w:t>PARÁGRAFO: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La actividad de valoración y asignación de puntaje puede hacerse con asesoría de especialistas de reconocido prestigio académico y científico, cuando esté determinado o se considere conveniente, en especial cuando se haya dispuesto la evaluación por pares externos de las listas de Colciencias.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b/>
          <w:bCs/>
          <w:color w:val="80808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b/>
          <w:bCs/>
          <w:color w:val="808080"/>
          <w:sz w:val="24"/>
          <w:szCs w:val="24"/>
          <w:lang w:eastAsia="es-CO"/>
        </w:rPr>
        <w:lastRenderedPageBreak/>
        <w:t xml:space="preserve">ARTÍCULO QUINTO: 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Una vez reconocido y asignado el puntaje correspondiente, el Comité comunicará mediante oficio a la Rectoría de la Universidad, para que mediante Resolución motivada se comunique la decisión al interesado. Contra la Resolución procede el Recurso de Reposición ante la Rectoría y el de Apelación ante el Consejo Académico.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  <w:t>Una vez esté en firme la decisión adoptada, se remitirá copia de la Resolución a la División de Recursos Humanos para efectos de liquidación y pago a que hubiere lugar.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b/>
          <w:bCs/>
          <w:color w:val="808080"/>
          <w:sz w:val="24"/>
          <w:szCs w:val="24"/>
          <w:lang w:eastAsia="es-CO"/>
        </w:rPr>
        <w:br/>
        <w:t xml:space="preserve">ARTÍCULO SEXTO: 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Transitorio. Los Decanos y los Representantes de los Profesores que conforman el Comité de Asignación de Puntaje a la fecha de aprobación del presente Acuerdo continuarán ejerciendo sus funciones hasta el vencimiento del período respectivo.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b/>
          <w:bCs/>
          <w:color w:val="808080"/>
          <w:sz w:val="24"/>
          <w:szCs w:val="24"/>
          <w:lang w:eastAsia="es-CO"/>
        </w:rPr>
        <w:t xml:space="preserve">ARTICULO SÉPTIMO: 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 presente Acuerdo rige a partir de la fecha de expedición y deroga todas las disposiciones que le sean contrarias, en especial el Artículo 50 del Acuerdo 024 de 1993 y los Artículos 13 y 14 del Acuerdo 073 de 1992.</w:t>
      </w:r>
      <w:r w:rsidRPr="00320C0A">
        <w:rPr>
          <w:rFonts w:ascii="Arial" w:eastAsia="Times New Roman" w:hAnsi="Arial" w:cs="Arial"/>
          <w:color w:val="000000"/>
          <w:sz w:val="24"/>
          <w:szCs w:val="24"/>
          <w:lang w:eastAsia="es-CO"/>
        </w:rPr>
        <w:br/>
      </w:r>
    </w:p>
    <w:p w:rsidR="00320C0A" w:rsidRPr="00320C0A" w:rsidRDefault="00320C0A" w:rsidP="00320C0A">
      <w:pPr>
        <w:shd w:val="clear" w:color="auto" w:fill="EAEAEA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494949"/>
          <w:sz w:val="36"/>
          <w:szCs w:val="36"/>
          <w:lang w:eastAsia="es-CO"/>
        </w:rPr>
      </w:pPr>
      <w:r w:rsidRPr="00320C0A">
        <w:rPr>
          <w:rFonts w:ascii="Arial" w:eastAsia="Times New Roman" w:hAnsi="Arial" w:cs="Arial"/>
          <w:b/>
          <w:bCs/>
          <w:color w:val="808080"/>
          <w:sz w:val="24"/>
          <w:lang w:eastAsia="es-CO"/>
        </w:rPr>
        <w:t>COMUNÍQUESE Y CÚMPLASE</w:t>
      </w:r>
    </w:p>
    <w:p w:rsidR="003B042A" w:rsidRDefault="00320C0A" w:rsidP="00320C0A">
      <w:r w:rsidRPr="00320C0A">
        <w:rPr>
          <w:rFonts w:ascii="Arial" w:eastAsia="Times New Roman" w:hAnsi="Arial" w:cs="Arial"/>
          <w:color w:val="494949"/>
          <w:sz w:val="18"/>
          <w:szCs w:val="18"/>
          <w:lang w:eastAsia="es-CO"/>
        </w:rPr>
        <w:br/>
      </w:r>
      <w:r w:rsidRPr="00320C0A">
        <w:rPr>
          <w:rFonts w:ascii="Arial" w:eastAsia="Times New Roman" w:hAnsi="Arial" w:cs="Arial"/>
          <w:color w:val="494949"/>
          <w:sz w:val="18"/>
          <w:szCs w:val="18"/>
          <w:lang w:eastAsia="es-CO"/>
        </w:rPr>
        <w:br/>
      </w:r>
      <w:r w:rsidRPr="00320C0A">
        <w:rPr>
          <w:rFonts w:ascii="Arial" w:eastAsia="Times New Roman" w:hAnsi="Arial" w:cs="Arial"/>
          <w:color w:val="494949"/>
          <w:sz w:val="24"/>
          <w:szCs w:val="24"/>
          <w:lang w:eastAsia="es-CO"/>
        </w:rPr>
        <w:t>Se expide en Popayán, Ciudad Universitaria, a los veinticuatro (24) días del mes de Septiembre de dos mil dos (2002).</w:t>
      </w:r>
      <w:r w:rsidRPr="00320C0A">
        <w:rPr>
          <w:rFonts w:ascii="Arial" w:eastAsia="Times New Roman" w:hAnsi="Arial" w:cs="Arial"/>
          <w:color w:val="494949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494949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494949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494949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494949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b/>
          <w:bCs/>
          <w:color w:val="808080"/>
          <w:sz w:val="24"/>
          <w:szCs w:val="24"/>
          <w:lang w:eastAsia="es-CO"/>
        </w:rPr>
        <w:t>JAIME ALBERTO NATES BURBANO</w:t>
      </w:r>
      <w:r w:rsidRPr="00320C0A">
        <w:rPr>
          <w:rFonts w:ascii="Arial" w:eastAsia="Times New Roman" w:hAnsi="Arial" w:cs="Arial"/>
          <w:b/>
          <w:bCs/>
          <w:color w:val="808080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494949"/>
          <w:sz w:val="24"/>
          <w:szCs w:val="24"/>
          <w:lang w:eastAsia="es-CO"/>
        </w:rPr>
        <w:t>Presidente</w:t>
      </w:r>
      <w:r w:rsidRPr="00320C0A">
        <w:rPr>
          <w:rFonts w:ascii="Arial" w:eastAsia="Times New Roman" w:hAnsi="Arial" w:cs="Arial"/>
          <w:color w:val="494949"/>
          <w:sz w:val="24"/>
          <w:szCs w:val="24"/>
          <w:lang w:eastAsia="es-CO"/>
        </w:rPr>
        <w:br/>
      </w:r>
      <w:r w:rsidRPr="00320C0A">
        <w:rPr>
          <w:rFonts w:ascii="Arial" w:eastAsia="Times New Roman" w:hAnsi="Arial" w:cs="Arial"/>
          <w:color w:val="494949"/>
          <w:sz w:val="24"/>
          <w:szCs w:val="24"/>
          <w:lang w:eastAsia="es-CO"/>
        </w:rPr>
        <w:br/>
        <w:t xml:space="preserve">VRA </w:t>
      </w:r>
      <w:r w:rsidRPr="00320C0A">
        <w:rPr>
          <w:rFonts w:ascii="Arial" w:eastAsia="Times New Roman" w:hAnsi="Arial" w:cs="Arial"/>
          <w:color w:val="494949"/>
          <w:sz w:val="18"/>
          <w:szCs w:val="18"/>
          <w:lang w:eastAsia="es-CO"/>
        </w:rPr>
        <w:br/>
      </w:r>
      <w:r w:rsidRPr="00320C0A">
        <w:rPr>
          <w:rFonts w:ascii="Arial" w:eastAsia="Times New Roman" w:hAnsi="Arial" w:cs="Arial"/>
          <w:b/>
          <w:bCs/>
          <w:color w:val="494949"/>
          <w:sz w:val="18"/>
          <w:szCs w:val="18"/>
          <w:lang w:eastAsia="es-CO"/>
        </w:rPr>
        <w:t>Responsable de la información</w:t>
      </w:r>
      <w:r w:rsidRPr="00320C0A">
        <w:rPr>
          <w:rFonts w:ascii="Arial" w:eastAsia="Times New Roman" w:hAnsi="Arial" w:cs="Arial"/>
          <w:color w:val="494949"/>
          <w:sz w:val="18"/>
          <w:szCs w:val="18"/>
          <w:lang w:eastAsia="es-CO"/>
        </w:rPr>
        <w:br/>
        <w:t>Nombre: Consejo Superior</w:t>
      </w:r>
      <w:r w:rsidRPr="00320C0A">
        <w:rPr>
          <w:rFonts w:ascii="Arial" w:eastAsia="Times New Roman" w:hAnsi="Arial" w:cs="Arial"/>
          <w:color w:val="494949"/>
          <w:sz w:val="18"/>
          <w:szCs w:val="18"/>
          <w:lang w:eastAsia="es-CO"/>
        </w:rPr>
        <w:br/>
        <w:t>Correo electrónico: csuperior@unicauca.edu.co</w:t>
      </w:r>
    </w:p>
    <w:sectPr w:rsidR="003B042A" w:rsidSect="003B04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0C0A"/>
    <w:rsid w:val="00320C0A"/>
    <w:rsid w:val="003B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42A"/>
  </w:style>
  <w:style w:type="paragraph" w:styleId="Ttulo2">
    <w:name w:val="heading 2"/>
    <w:basedOn w:val="Normal"/>
    <w:link w:val="Ttulo2Car"/>
    <w:uiPriority w:val="9"/>
    <w:qFormat/>
    <w:rsid w:val="00320C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20C0A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320C0A"/>
    <w:rPr>
      <w:b/>
      <w:bCs/>
    </w:rPr>
  </w:style>
  <w:style w:type="character" w:customStyle="1" w:styleId="date-display-single">
    <w:name w:val="date-display-single"/>
    <w:basedOn w:val="Fuentedeprrafopredeter"/>
    <w:rsid w:val="00320C0A"/>
    <w:rPr>
      <w:vanish w:val="0"/>
      <w:webHidden w:val="0"/>
      <w:specVanish w:val="0"/>
    </w:rPr>
  </w:style>
  <w:style w:type="paragraph" w:customStyle="1" w:styleId="rtecenter1">
    <w:name w:val="rtecenter1"/>
    <w:basedOn w:val="Normal"/>
    <w:rsid w:val="00320C0A"/>
    <w:pPr>
      <w:spacing w:before="100" w:beforeAutospacing="1" w:after="100" w:afterAutospacing="1" w:line="285" w:lineRule="atLeast"/>
      <w:jc w:val="center"/>
    </w:pPr>
    <w:rPr>
      <w:rFonts w:ascii="Arial" w:eastAsia="Times New Roman" w:hAnsi="Arial" w:cs="Arial"/>
      <w:color w:val="000000"/>
      <w:sz w:val="21"/>
      <w:szCs w:val="21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0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5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4066</Characters>
  <Application>Microsoft Office Word</Application>
  <DocSecurity>0</DocSecurity>
  <Lines>33</Lines>
  <Paragraphs>9</Paragraphs>
  <ScaleCrop>false</ScaleCrop>
  <Company>Microsoft</Company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</dc:creator>
  <cp:lastModifiedBy>dj</cp:lastModifiedBy>
  <cp:revision>1</cp:revision>
  <dcterms:created xsi:type="dcterms:W3CDTF">2010-06-16T14:13:00Z</dcterms:created>
  <dcterms:modified xsi:type="dcterms:W3CDTF">2010-06-16T14:14:00Z</dcterms:modified>
</cp:coreProperties>
</file>