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5F" w:rsidRDefault="00D27E5F" w:rsidP="00C774DA">
      <w:pPr>
        <w:spacing w:after="120" w:line="240" w:lineRule="auto"/>
        <w:jc w:val="right"/>
        <w:rPr>
          <w:rFonts w:ascii="Verdana" w:hAnsi="Verdana" w:cs="Arial"/>
          <w:b/>
          <w:lang w:val="es-MX"/>
        </w:rPr>
      </w:pPr>
      <w:r w:rsidRPr="00D02B8A">
        <w:rPr>
          <w:rFonts w:ascii="Verdana" w:hAnsi="Verdana" w:cs="Arial"/>
          <w:b/>
          <w:noProof/>
          <w:lang w:eastAsia="es-CO"/>
        </w:rPr>
        <w:drawing>
          <wp:anchor distT="0" distB="0" distL="114300" distR="114300" simplePos="0" relativeHeight="251662336" behindDoc="0" locked="0" layoutInCell="1" allowOverlap="0" wp14:anchorId="06E9B55F" wp14:editId="4EDFAFA3">
            <wp:simplePos x="0" y="0"/>
            <wp:positionH relativeFrom="column">
              <wp:posOffset>2199005</wp:posOffset>
            </wp:positionH>
            <wp:positionV relativeFrom="paragraph">
              <wp:posOffset>-277081</wp:posOffset>
            </wp:positionV>
            <wp:extent cx="895350" cy="1021715"/>
            <wp:effectExtent l="1905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36000" contrast="78000"/>
                      <a:grayscl/>
                    </a:blip>
                    <a:srcRect/>
                    <a:stretch>
                      <a:fillRect/>
                    </a:stretch>
                  </pic:blipFill>
                  <pic:spPr bwMode="auto">
                    <a:xfrm>
                      <a:off x="0" y="0"/>
                      <a:ext cx="895350" cy="1021715"/>
                    </a:xfrm>
                    <a:prstGeom prst="rect">
                      <a:avLst/>
                    </a:prstGeom>
                    <a:noFill/>
                    <a:ln w="9525">
                      <a:noFill/>
                      <a:miter lim="800000"/>
                      <a:headEnd/>
                      <a:tailEnd/>
                    </a:ln>
                  </pic:spPr>
                </pic:pic>
              </a:graphicData>
            </a:graphic>
          </wp:anchor>
        </w:drawing>
      </w:r>
    </w:p>
    <w:p w:rsidR="00D27E5F" w:rsidRDefault="00D27E5F" w:rsidP="00C774DA">
      <w:pPr>
        <w:spacing w:after="120" w:line="240" w:lineRule="auto"/>
        <w:jc w:val="right"/>
        <w:rPr>
          <w:rFonts w:ascii="Verdana" w:hAnsi="Verdana" w:cs="Arial"/>
          <w:b/>
          <w:lang w:val="es-MX"/>
        </w:rPr>
      </w:pPr>
    </w:p>
    <w:p w:rsidR="00D27E5F" w:rsidRDefault="00D27E5F" w:rsidP="00C774DA">
      <w:pPr>
        <w:spacing w:after="120" w:line="240" w:lineRule="auto"/>
        <w:jc w:val="right"/>
        <w:rPr>
          <w:rFonts w:ascii="Verdana" w:hAnsi="Verdana" w:cs="Arial"/>
          <w:b/>
          <w:lang w:val="es-MX"/>
        </w:rPr>
      </w:pPr>
    </w:p>
    <w:p w:rsidR="00D27E5F" w:rsidRDefault="00D27E5F" w:rsidP="00C774DA">
      <w:pPr>
        <w:spacing w:after="120" w:line="240" w:lineRule="auto"/>
        <w:jc w:val="right"/>
        <w:rPr>
          <w:rFonts w:ascii="Verdana" w:hAnsi="Verdana" w:cs="Arial"/>
          <w:b/>
          <w:lang w:val="es-MX"/>
        </w:rPr>
      </w:pPr>
    </w:p>
    <w:p w:rsidR="00D27E5F" w:rsidRDefault="00D27E5F" w:rsidP="00C774DA">
      <w:pPr>
        <w:spacing w:after="120" w:line="240" w:lineRule="auto"/>
        <w:jc w:val="right"/>
        <w:rPr>
          <w:rFonts w:ascii="Verdana" w:hAnsi="Verdana" w:cs="Arial"/>
          <w:b/>
          <w:lang w:val="es-MX"/>
        </w:rPr>
      </w:pPr>
    </w:p>
    <w:p w:rsidR="00D27E5F" w:rsidRDefault="00D27E5F" w:rsidP="00C774DA">
      <w:pPr>
        <w:spacing w:after="120" w:line="240" w:lineRule="auto"/>
        <w:jc w:val="right"/>
        <w:rPr>
          <w:rFonts w:ascii="Verdana" w:hAnsi="Verdana" w:cs="Arial"/>
          <w:b/>
          <w:lang w:val="es-MX"/>
        </w:rPr>
      </w:pPr>
    </w:p>
    <w:p w:rsidR="00D27E5F" w:rsidRDefault="00D27E5F" w:rsidP="00C774DA">
      <w:pPr>
        <w:spacing w:after="120" w:line="240" w:lineRule="auto"/>
        <w:jc w:val="right"/>
        <w:rPr>
          <w:rFonts w:ascii="Verdana" w:hAnsi="Verdana" w:cs="Arial"/>
          <w:b/>
          <w:lang w:val="es-MX"/>
        </w:rPr>
      </w:pPr>
    </w:p>
    <w:p w:rsidR="00D27E5F" w:rsidRPr="00D27E5F" w:rsidRDefault="00D27E5F" w:rsidP="00C774DA">
      <w:pPr>
        <w:spacing w:after="120" w:line="240" w:lineRule="auto"/>
        <w:jc w:val="right"/>
        <w:rPr>
          <w:rFonts w:ascii="Verdana" w:hAnsi="Verdana" w:cs="Arial"/>
          <w:b/>
          <w:sz w:val="36"/>
          <w:szCs w:val="36"/>
          <w:lang w:val="es-MX"/>
        </w:rPr>
      </w:pPr>
    </w:p>
    <w:p w:rsidR="000E663E" w:rsidRPr="00D27E5F" w:rsidRDefault="00C774DA" w:rsidP="00D27E5F">
      <w:pPr>
        <w:spacing w:after="120" w:line="240" w:lineRule="auto"/>
        <w:jc w:val="center"/>
        <w:rPr>
          <w:rFonts w:ascii="Verdana" w:hAnsi="Verdana" w:cs="Arial"/>
          <w:b/>
          <w:sz w:val="36"/>
          <w:szCs w:val="36"/>
          <w:lang w:val="es-MX"/>
        </w:rPr>
      </w:pPr>
      <w:r w:rsidRPr="00D27E5F">
        <w:rPr>
          <w:rFonts w:ascii="Verdana" w:hAnsi="Verdana" w:cs="Arial"/>
          <w:b/>
          <w:sz w:val="36"/>
          <w:szCs w:val="36"/>
          <w:lang w:val="es-MX"/>
        </w:rPr>
        <w:t>PROGRAMA DE ENFERMEDADES DE TRANSMISIÓN SEXUAL</w:t>
      </w:r>
    </w:p>
    <w:p w:rsidR="00D27E5F" w:rsidRPr="00D27E5F" w:rsidRDefault="00D27E5F" w:rsidP="00D27E5F">
      <w:pPr>
        <w:spacing w:after="120" w:line="240" w:lineRule="auto"/>
        <w:jc w:val="center"/>
        <w:rPr>
          <w:rFonts w:ascii="Verdana" w:hAnsi="Verdana" w:cs="Arial"/>
          <w:b/>
          <w:sz w:val="36"/>
          <w:szCs w:val="36"/>
          <w:lang w:val="es-MX"/>
        </w:rPr>
      </w:pPr>
    </w:p>
    <w:p w:rsidR="00C774DA" w:rsidRPr="00D27E5F" w:rsidRDefault="00C774DA" w:rsidP="00D27E5F">
      <w:pPr>
        <w:spacing w:after="120" w:line="240" w:lineRule="auto"/>
        <w:jc w:val="center"/>
        <w:rPr>
          <w:rFonts w:ascii="Verdana" w:hAnsi="Verdana" w:cs="Arial"/>
          <w:b/>
          <w:sz w:val="36"/>
          <w:szCs w:val="36"/>
          <w:lang w:val="es-MX"/>
        </w:rPr>
      </w:pPr>
      <w:r w:rsidRPr="00D27E5F">
        <w:rPr>
          <w:rFonts w:ascii="Verdana" w:hAnsi="Verdana" w:cs="Arial"/>
          <w:b/>
          <w:sz w:val="36"/>
          <w:szCs w:val="36"/>
          <w:lang w:val="es-MX"/>
        </w:rPr>
        <w:t>ETS</w:t>
      </w:r>
    </w:p>
    <w:p w:rsidR="00D27E5F" w:rsidRDefault="00D27E5F" w:rsidP="00D27E5F">
      <w:pPr>
        <w:spacing w:after="120" w:line="240" w:lineRule="auto"/>
        <w:jc w:val="center"/>
        <w:rPr>
          <w:rFonts w:ascii="Verdana" w:hAnsi="Verdana" w:cs="Arial"/>
          <w:b/>
          <w:lang w:val="es-MX"/>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D27E5F" w:rsidRDefault="00D27E5F" w:rsidP="00D27E5F">
      <w:pPr>
        <w:shd w:val="clear" w:color="auto" w:fill="FFFFFF"/>
        <w:spacing w:after="120" w:line="280" w:lineRule="atLeast"/>
        <w:jc w:val="center"/>
        <w:outlineLvl w:val="1"/>
        <w:rPr>
          <w:rFonts w:ascii="Verdana" w:eastAsia="Times New Roman" w:hAnsi="Verdana" w:cs="Arial"/>
          <w:b/>
          <w:lang w:eastAsia="es-ES"/>
        </w:rPr>
      </w:pPr>
    </w:p>
    <w:p w:rsidR="00457AC8" w:rsidRPr="00D27E5F" w:rsidRDefault="00457AC8" w:rsidP="00D27E5F">
      <w:pPr>
        <w:shd w:val="clear" w:color="auto" w:fill="FFFFFF"/>
        <w:spacing w:after="120" w:line="280" w:lineRule="atLeast"/>
        <w:jc w:val="center"/>
        <w:outlineLvl w:val="1"/>
        <w:rPr>
          <w:rFonts w:ascii="Verdana" w:eastAsia="Times New Roman" w:hAnsi="Verdana" w:cs="Arial"/>
          <w:b/>
          <w:sz w:val="28"/>
          <w:szCs w:val="28"/>
          <w:lang w:eastAsia="es-ES"/>
        </w:rPr>
      </w:pPr>
      <w:r w:rsidRPr="00D27E5F">
        <w:rPr>
          <w:rFonts w:ascii="Verdana" w:eastAsia="Times New Roman" w:hAnsi="Verdana" w:cs="Arial"/>
          <w:b/>
          <w:sz w:val="28"/>
          <w:szCs w:val="28"/>
          <w:lang w:eastAsia="es-ES"/>
        </w:rPr>
        <w:t>Vicerrectoría de Cultura y Bienestar</w:t>
      </w:r>
    </w:p>
    <w:p w:rsidR="00457AC8" w:rsidRPr="00D27E5F" w:rsidRDefault="00457AC8" w:rsidP="00D27E5F">
      <w:pPr>
        <w:shd w:val="clear" w:color="auto" w:fill="FFFFFF"/>
        <w:spacing w:after="120" w:line="280" w:lineRule="atLeast"/>
        <w:jc w:val="center"/>
        <w:outlineLvl w:val="1"/>
        <w:rPr>
          <w:rFonts w:ascii="Verdana" w:eastAsia="Times New Roman" w:hAnsi="Verdana" w:cs="Arial"/>
          <w:b/>
          <w:sz w:val="28"/>
          <w:szCs w:val="28"/>
          <w:lang w:eastAsia="es-ES"/>
        </w:rPr>
      </w:pPr>
      <w:r w:rsidRPr="00D27E5F">
        <w:rPr>
          <w:rFonts w:ascii="Verdana" w:eastAsia="Times New Roman" w:hAnsi="Verdana" w:cs="Arial"/>
          <w:b/>
          <w:sz w:val="28"/>
          <w:szCs w:val="28"/>
          <w:lang w:eastAsia="es-ES"/>
        </w:rPr>
        <w:t>División de Salud Integral</w:t>
      </w:r>
    </w:p>
    <w:p w:rsidR="00457AC8" w:rsidRPr="00D27E5F" w:rsidRDefault="00457AC8" w:rsidP="00D27E5F">
      <w:pPr>
        <w:shd w:val="clear" w:color="auto" w:fill="FFFFFF"/>
        <w:spacing w:after="120" w:line="280" w:lineRule="atLeast"/>
        <w:jc w:val="center"/>
        <w:outlineLvl w:val="1"/>
        <w:rPr>
          <w:rFonts w:ascii="Verdana" w:eastAsia="Times New Roman" w:hAnsi="Verdana" w:cs="Arial"/>
          <w:b/>
          <w:sz w:val="28"/>
          <w:szCs w:val="28"/>
          <w:lang w:eastAsia="es-ES"/>
        </w:rPr>
      </w:pPr>
      <w:r w:rsidRPr="00D27E5F">
        <w:rPr>
          <w:rFonts w:ascii="Verdana" w:eastAsia="Times New Roman" w:hAnsi="Verdana" w:cs="Arial"/>
          <w:b/>
          <w:sz w:val="28"/>
          <w:szCs w:val="28"/>
          <w:lang w:eastAsia="es-ES"/>
        </w:rPr>
        <w:t>Universidad del Cauca</w:t>
      </w:r>
    </w:p>
    <w:p w:rsidR="00C774DA" w:rsidRPr="00D27E5F" w:rsidRDefault="006A56CC" w:rsidP="00D27E5F">
      <w:pPr>
        <w:shd w:val="clear" w:color="auto" w:fill="FFFFFF"/>
        <w:spacing w:after="120" w:line="280" w:lineRule="atLeast"/>
        <w:jc w:val="center"/>
        <w:outlineLvl w:val="1"/>
        <w:rPr>
          <w:rFonts w:ascii="Verdana" w:eastAsia="Times New Roman" w:hAnsi="Verdana" w:cs="Arial"/>
          <w:b/>
          <w:sz w:val="28"/>
          <w:szCs w:val="28"/>
          <w:lang w:eastAsia="es-ES"/>
        </w:rPr>
      </w:pPr>
      <w:r w:rsidRPr="00D27E5F">
        <w:rPr>
          <w:rFonts w:ascii="Verdana" w:eastAsia="Times New Roman" w:hAnsi="Verdana" w:cs="Arial"/>
          <w:b/>
          <w:sz w:val="28"/>
          <w:szCs w:val="28"/>
          <w:lang w:eastAsia="es-ES"/>
        </w:rPr>
        <w:t>2</w:t>
      </w:r>
      <w:r w:rsidR="00255A1C" w:rsidRPr="00D27E5F">
        <w:rPr>
          <w:rFonts w:ascii="Verdana" w:eastAsia="Times New Roman" w:hAnsi="Verdana" w:cs="Arial"/>
          <w:b/>
          <w:sz w:val="28"/>
          <w:szCs w:val="28"/>
          <w:lang w:eastAsia="es-ES"/>
        </w:rPr>
        <w:t>015</w:t>
      </w:r>
    </w:p>
    <w:p w:rsidR="00D02B8A" w:rsidRDefault="00D02B8A" w:rsidP="00D02B8A">
      <w:pPr>
        <w:shd w:val="clear" w:color="auto" w:fill="FFFFFF"/>
        <w:spacing w:after="120" w:line="280" w:lineRule="atLeast"/>
        <w:jc w:val="center"/>
        <w:outlineLvl w:val="1"/>
        <w:rPr>
          <w:rFonts w:ascii="Verdana" w:eastAsia="Times New Roman" w:hAnsi="Verdana" w:cs="Arial"/>
          <w:lang w:eastAsia="es-ES"/>
        </w:rPr>
      </w:pPr>
    </w:p>
    <w:p w:rsidR="00D02B8A" w:rsidRDefault="00D02B8A" w:rsidP="00D02B8A">
      <w:pPr>
        <w:shd w:val="clear" w:color="auto" w:fill="FFFFFF"/>
        <w:spacing w:after="120" w:line="280" w:lineRule="atLeast"/>
        <w:jc w:val="center"/>
        <w:outlineLvl w:val="1"/>
        <w:rPr>
          <w:rFonts w:ascii="Verdana" w:eastAsia="Times New Roman" w:hAnsi="Verdana" w:cs="Arial"/>
          <w:lang w:eastAsia="es-ES"/>
        </w:rPr>
      </w:pPr>
    </w:p>
    <w:p w:rsidR="00D27E5F" w:rsidRDefault="00D27E5F" w:rsidP="00D02B8A">
      <w:pPr>
        <w:shd w:val="clear" w:color="auto" w:fill="FFFFFF"/>
        <w:spacing w:after="120" w:line="280" w:lineRule="atLeast"/>
        <w:jc w:val="center"/>
        <w:outlineLvl w:val="1"/>
        <w:rPr>
          <w:rFonts w:ascii="Verdana" w:eastAsia="Times New Roman" w:hAnsi="Verdana" w:cs="Arial"/>
          <w:lang w:eastAsia="es-ES"/>
        </w:rPr>
      </w:pPr>
    </w:p>
    <w:p w:rsidR="00C774DA" w:rsidRPr="00D02B8A" w:rsidRDefault="00C774DA" w:rsidP="00C774DA">
      <w:pPr>
        <w:ind w:left="4956" w:firstLine="708"/>
        <w:jc w:val="center"/>
        <w:rPr>
          <w:rFonts w:ascii="Verdana" w:hAnsi="Verdana"/>
          <w:lang w:val="es-MX"/>
        </w:rPr>
      </w:pPr>
    </w:p>
    <w:p w:rsidR="000E663E" w:rsidRPr="00D02B8A" w:rsidRDefault="000E663E" w:rsidP="000E663E">
      <w:pPr>
        <w:jc w:val="center"/>
        <w:rPr>
          <w:rFonts w:ascii="Verdana" w:hAnsi="Verdana"/>
          <w:b/>
        </w:rPr>
      </w:pPr>
      <w:r w:rsidRPr="00D02B8A">
        <w:rPr>
          <w:rFonts w:ascii="Verdana" w:hAnsi="Verdana"/>
          <w:b/>
        </w:rPr>
        <w:t>INTRODUCCIÓN</w:t>
      </w:r>
    </w:p>
    <w:p w:rsidR="00C774DA" w:rsidRPr="00D02B8A" w:rsidRDefault="00C774DA" w:rsidP="000E663E">
      <w:pPr>
        <w:jc w:val="center"/>
        <w:rPr>
          <w:rFonts w:ascii="Verdana" w:hAnsi="Verdana"/>
          <w:b/>
        </w:rPr>
      </w:pPr>
    </w:p>
    <w:p w:rsidR="000E663E" w:rsidRPr="00D02B8A" w:rsidRDefault="000E663E" w:rsidP="000E663E">
      <w:pPr>
        <w:jc w:val="both"/>
        <w:rPr>
          <w:rFonts w:ascii="Verdana" w:hAnsi="Verdana" w:cs="Arial"/>
        </w:rPr>
      </w:pPr>
      <w:r w:rsidRPr="00D02B8A">
        <w:rPr>
          <w:rFonts w:ascii="Verdana" w:hAnsi="Verdana" w:cs="Arial"/>
        </w:rPr>
        <w:t xml:space="preserve">El presente documento se elabora con el fin de dar continuidad al PROGRAMA PREVENCIÓN EN INFECCIONES DE TRANSMISIÓN SEXUAL, presentado a la División de Salud Integral en años anteriores. En el documento se presenta la estadística </w:t>
      </w:r>
      <w:r w:rsidRPr="00D02B8A">
        <w:rPr>
          <w:rFonts w:ascii="Verdana" w:hAnsi="Verdana" w:cs="Arial"/>
          <w:bCs/>
          <w:iCs/>
        </w:rPr>
        <w:t xml:space="preserve">de los estudiantes atendidos en el programa de atención en (Infecciones de Transmisión Sexual) ITS y VIH/SIDA, durante el año 2005 – 2006, el número de exámenes realizados para estos mismos años, los objetivos, estrategias, impacto y cobertura que busca el programa así como la </w:t>
      </w:r>
      <w:r w:rsidRPr="00D02B8A">
        <w:rPr>
          <w:rFonts w:ascii="Verdana" w:hAnsi="Verdana" w:cs="Arial"/>
        </w:rPr>
        <w:t>articulación con las políticas de cultura y bienestar. (Ver anexo</w:t>
      </w:r>
      <w:r w:rsidR="004A6989" w:rsidRPr="00D02B8A">
        <w:rPr>
          <w:rFonts w:ascii="Verdana" w:hAnsi="Verdana" w:cs="Arial"/>
        </w:rPr>
        <w:t xml:space="preserve"> 1</w:t>
      </w:r>
      <w:r w:rsidRPr="00D02B8A">
        <w:rPr>
          <w:rFonts w:ascii="Verdana" w:hAnsi="Verdana" w:cs="Arial"/>
        </w:rPr>
        <w:t>)</w:t>
      </w:r>
    </w:p>
    <w:p w:rsidR="000E663E" w:rsidRPr="00D02B8A" w:rsidRDefault="000E663E" w:rsidP="000E663E">
      <w:pPr>
        <w:jc w:val="both"/>
        <w:rPr>
          <w:rFonts w:ascii="Verdana" w:hAnsi="Verdana" w:cs="Arial"/>
        </w:rPr>
      </w:pPr>
      <w:r w:rsidRPr="00D02B8A">
        <w:rPr>
          <w:rFonts w:ascii="Verdana" w:hAnsi="Verdana" w:cs="Arial"/>
        </w:rPr>
        <w:t>A su vez presenta las estadísticas de los estudiantes atendidos en el año 2009, según edad y género de los estudiantes que asisten a la consulta, porcentaje de estudiantes por facultades y por programas que asisten a la consulta de ITS y por actividades programadas. Información que se daría a conocer por medio de los medios de comunicación (</w:t>
      </w:r>
      <w:r w:rsidR="004A6989" w:rsidRPr="00D02B8A">
        <w:rPr>
          <w:rFonts w:ascii="Verdana" w:hAnsi="Verdana" w:cs="Arial"/>
        </w:rPr>
        <w:t>página</w:t>
      </w:r>
      <w:r w:rsidRPr="00D02B8A">
        <w:rPr>
          <w:rFonts w:ascii="Verdana" w:hAnsi="Verdana" w:cs="Arial"/>
        </w:rPr>
        <w:t xml:space="preserve"> web, cartilla educativa, radio, televisión). (Ver anexo</w:t>
      </w:r>
      <w:r w:rsidR="004A6989" w:rsidRPr="00D02B8A">
        <w:rPr>
          <w:rFonts w:ascii="Verdana" w:hAnsi="Verdana" w:cs="Arial"/>
        </w:rPr>
        <w:t xml:space="preserve"> 1</w:t>
      </w:r>
      <w:r w:rsidRPr="00D02B8A">
        <w:rPr>
          <w:rFonts w:ascii="Verdana" w:hAnsi="Verdana" w:cs="Arial"/>
        </w:rPr>
        <w:t>)</w:t>
      </w:r>
    </w:p>
    <w:p w:rsidR="000E663E" w:rsidRPr="00D02B8A" w:rsidRDefault="000E663E" w:rsidP="000E663E">
      <w:pPr>
        <w:jc w:val="both"/>
        <w:rPr>
          <w:rFonts w:ascii="Verdana" w:hAnsi="Verdana" w:cs="Arial"/>
          <w:bCs/>
          <w:iCs/>
        </w:rPr>
      </w:pPr>
      <w:r w:rsidRPr="00D02B8A">
        <w:rPr>
          <w:rFonts w:ascii="Verdana" w:hAnsi="Verdana" w:cs="Arial"/>
          <w:bCs/>
          <w:iCs/>
        </w:rPr>
        <w:t xml:space="preserve">Al respecto se retomaran los aspectos </w:t>
      </w:r>
      <w:r w:rsidR="004A6989" w:rsidRPr="00D02B8A">
        <w:rPr>
          <w:rFonts w:ascii="Verdana" w:hAnsi="Verdana" w:cs="Arial"/>
        </w:rPr>
        <w:t xml:space="preserve">del </w:t>
      </w:r>
      <w:r w:rsidR="00887026" w:rsidRPr="00D02B8A">
        <w:rPr>
          <w:rFonts w:ascii="Verdana" w:hAnsi="Verdana" w:cs="Arial"/>
        </w:rPr>
        <w:t>PROGRAMA PREVENCIÓN EN INFECCIONES DE TRANSMISIÓN SEXUAL</w:t>
      </w:r>
      <w:r w:rsidR="004A6989" w:rsidRPr="00D02B8A">
        <w:rPr>
          <w:rFonts w:ascii="Verdana" w:hAnsi="Verdana" w:cs="Arial"/>
        </w:rPr>
        <w:t xml:space="preserve">, </w:t>
      </w:r>
      <w:r w:rsidRPr="00D02B8A">
        <w:rPr>
          <w:rFonts w:ascii="Verdana" w:hAnsi="Verdana" w:cs="Arial"/>
          <w:bCs/>
          <w:iCs/>
        </w:rPr>
        <w:t xml:space="preserve">que considero más relevantes. </w:t>
      </w:r>
    </w:p>
    <w:p w:rsidR="00D02B8A" w:rsidRPr="00D02B8A" w:rsidRDefault="00D02B8A" w:rsidP="000E663E">
      <w:pPr>
        <w:jc w:val="both"/>
        <w:rPr>
          <w:rFonts w:ascii="Verdana" w:hAnsi="Verdana"/>
        </w:rPr>
      </w:pPr>
    </w:p>
    <w:p w:rsidR="000E663E" w:rsidRPr="00D02B8A" w:rsidRDefault="000E663E" w:rsidP="000E663E">
      <w:pPr>
        <w:jc w:val="both"/>
        <w:rPr>
          <w:rFonts w:ascii="Verdana" w:hAnsi="Verdana"/>
        </w:rPr>
      </w:pPr>
      <w:r w:rsidRPr="00D02B8A">
        <w:rPr>
          <w:rFonts w:ascii="Verdana" w:hAnsi="Verdana"/>
        </w:rPr>
        <w:t xml:space="preserve">Definiciones básicas: </w:t>
      </w:r>
    </w:p>
    <w:p w:rsidR="000E663E" w:rsidRPr="00D02B8A" w:rsidRDefault="000E663E" w:rsidP="000E663E">
      <w:pPr>
        <w:numPr>
          <w:ilvl w:val="0"/>
          <w:numId w:val="1"/>
        </w:numPr>
        <w:jc w:val="both"/>
        <w:rPr>
          <w:rFonts w:ascii="Verdana" w:hAnsi="Verdana"/>
        </w:rPr>
      </w:pPr>
      <w:r w:rsidRPr="00D02B8A">
        <w:rPr>
          <w:rFonts w:ascii="Verdana" w:hAnsi="Verdana"/>
        </w:rPr>
        <w:t xml:space="preserve">Infecciones de transmisión sexual (ITS) son un grupo de enfermedades infecciosas que se transmiten predominantemente a través del contacto sexual. </w:t>
      </w:r>
    </w:p>
    <w:p w:rsidR="000E663E" w:rsidRPr="00D02B8A" w:rsidRDefault="000E663E" w:rsidP="000E663E">
      <w:pPr>
        <w:numPr>
          <w:ilvl w:val="0"/>
          <w:numId w:val="1"/>
        </w:numPr>
        <w:jc w:val="both"/>
        <w:rPr>
          <w:rFonts w:ascii="Verdana" w:hAnsi="Verdana"/>
        </w:rPr>
      </w:pPr>
      <w:r w:rsidRPr="00D02B8A">
        <w:rPr>
          <w:rFonts w:ascii="Verdana" w:hAnsi="Verdana"/>
        </w:rPr>
        <w:t xml:space="preserve">Se define como infección cuando entra el agente patógeno ya sea virus, bacterias, protozoos y </w:t>
      </w:r>
      <w:r w:rsidRPr="00D02B8A">
        <w:rPr>
          <w:rFonts w:ascii="Verdana" w:hAnsi="Verdana" w:cs="Arial"/>
        </w:rPr>
        <w:t>ectoparásitos</w:t>
      </w:r>
      <w:r w:rsidRPr="00D02B8A">
        <w:rPr>
          <w:rFonts w:ascii="Verdana" w:hAnsi="Verdana"/>
        </w:rPr>
        <w:t xml:space="preserve"> sin manifestación clínica.</w:t>
      </w:r>
    </w:p>
    <w:p w:rsidR="000E663E" w:rsidRPr="00D02B8A" w:rsidRDefault="000E663E" w:rsidP="000E663E">
      <w:pPr>
        <w:numPr>
          <w:ilvl w:val="0"/>
          <w:numId w:val="1"/>
        </w:numPr>
        <w:jc w:val="both"/>
        <w:rPr>
          <w:rFonts w:ascii="Verdana" w:hAnsi="Verdana"/>
        </w:rPr>
      </w:pPr>
      <w:r w:rsidRPr="00D02B8A">
        <w:rPr>
          <w:rFonts w:ascii="Verdana" w:hAnsi="Verdana"/>
        </w:rPr>
        <w:t>El término enfermedad se refiere cuando hay signos y síntomas presentes una vez el microorganismo ha infectado al huésped. Algunas veces infección y enfermedad son casi equivalentes porque la infección se traduce casi inevitablemente en enfermedad.</w:t>
      </w:r>
    </w:p>
    <w:p w:rsidR="00C774DA" w:rsidRPr="00D02B8A" w:rsidRDefault="00C774DA" w:rsidP="000E663E">
      <w:pPr>
        <w:jc w:val="both"/>
        <w:rPr>
          <w:rFonts w:ascii="Verdana" w:hAnsi="Verdana"/>
        </w:rPr>
      </w:pPr>
    </w:p>
    <w:p w:rsidR="00887026" w:rsidRPr="00D02B8A" w:rsidRDefault="004A6989" w:rsidP="000E663E">
      <w:pPr>
        <w:jc w:val="both"/>
        <w:rPr>
          <w:rFonts w:ascii="Verdana" w:hAnsi="Verdana"/>
        </w:rPr>
      </w:pPr>
      <w:r w:rsidRPr="00D02B8A">
        <w:rPr>
          <w:rFonts w:ascii="Verdana" w:hAnsi="Verdana"/>
        </w:rPr>
        <w:t xml:space="preserve">En </w:t>
      </w:r>
      <w:r w:rsidR="00887026" w:rsidRPr="00D02B8A">
        <w:rPr>
          <w:rFonts w:ascii="Verdana" w:hAnsi="Verdana"/>
        </w:rPr>
        <w:t xml:space="preserve">programa, </w:t>
      </w:r>
      <w:r w:rsidR="00887026" w:rsidRPr="00D02B8A">
        <w:rPr>
          <w:rFonts w:ascii="Verdana" w:hAnsi="Verdana" w:cs="Arial"/>
        </w:rPr>
        <w:t>resalta que</w:t>
      </w:r>
      <w:r w:rsidRPr="00D02B8A">
        <w:rPr>
          <w:rFonts w:ascii="Verdana" w:hAnsi="Verdana"/>
        </w:rPr>
        <w:t xml:space="preserve"> </w:t>
      </w:r>
      <w:r w:rsidR="00887026" w:rsidRPr="00D02B8A">
        <w:rPr>
          <w:rFonts w:ascii="Verdana" w:hAnsi="Verdana"/>
        </w:rPr>
        <w:t>a</w:t>
      </w:r>
      <w:r w:rsidR="000E663E" w:rsidRPr="00D02B8A">
        <w:rPr>
          <w:rFonts w:ascii="Verdana" w:hAnsi="Verdana"/>
        </w:rPr>
        <w:t xml:space="preserve">lgunas ITS como blenorragia, chancro blando, herpes genital y otras tienen un patrón de transmisión eminentemente sexual, mientras otras como VIH/SIDA, Hepatitis B y sífilis tienen además de la vía sexual otros mecanismos, incluyendo la vía </w:t>
      </w:r>
      <w:proofErr w:type="spellStart"/>
      <w:r w:rsidR="000E663E" w:rsidRPr="00D02B8A">
        <w:rPr>
          <w:rFonts w:ascii="Verdana" w:hAnsi="Verdana"/>
        </w:rPr>
        <w:t>transplacentaria</w:t>
      </w:r>
      <w:proofErr w:type="spellEnd"/>
      <w:r w:rsidR="000E663E" w:rsidRPr="00D02B8A">
        <w:rPr>
          <w:rFonts w:ascii="Verdana" w:hAnsi="Verdana"/>
        </w:rPr>
        <w:t>.</w:t>
      </w:r>
      <w:r w:rsidR="00887026" w:rsidRPr="00D02B8A">
        <w:rPr>
          <w:rFonts w:ascii="Verdana" w:hAnsi="Verdana"/>
        </w:rPr>
        <w:t xml:space="preserve"> </w:t>
      </w:r>
    </w:p>
    <w:p w:rsidR="000E663E" w:rsidRPr="00D02B8A" w:rsidRDefault="000E663E" w:rsidP="000E663E">
      <w:pPr>
        <w:jc w:val="both"/>
        <w:rPr>
          <w:rFonts w:ascii="Verdana" w:hAnsi="Verdana"/>
        </w:rPr>
      </w:pPr>
      <w:r w:rsidRPr="00D02B8A">
        <w:rPr>
          <w:rFonts w:ascii="Verdana" w:hAnsi="Verdana"/>
        </w:rPr>
        <w:lastRenderedPageBreak/>
        <w:t xml:space="preserve">El término ITS incluye hoy en día más de 20 enfermedades y las principales manifestaciones primarias de las ITS son los síndromes como uretritis en el hombre, cervicitis y vaginitis en la mujer, úlceras genitales, verrugas o condilomas genitales, infecciones entéricas, hepatitis, infecciones neonatales e inmunodeficiencias. </w:t>
      </w:r>
    </w:p>
    <w:p w:rsidR="000E663E" w:rsidRPr="00D02B8A" w:rsidRDefault="000E663E" w:rsidP="000E663E">
      <w:pPr>
        <w:jc w:val="both"/>
        <w:rPr>
          <w:rFonts w:ascii="Verdana" w:hAnsi="Verdana"/>
        </w:rPr>
      </w:pPr>
      <w:r w:rsidRPr="00D02B8A">
        <w:rPr>
          <w:rFonts w:ascii="Verdana" w:hAnsi="Verdana"/>
        </w:rPr>
        <w:t>Los síndromes secundarios, asociados con la difusión de los microorganismos más allá de su localización primaria o con el avance de la enfermedad, incluyen epididimitis, prostatitis, enfermedad pélvica inflamatoria y artritis aguda.</w:t>
      </w:r>
    </w:p>
    <w:p w:rsidR="000E663E" w:rsidRPr="00D02B8A" w:rsidRDefault="000E663E" w:rsidP="000E663E">
      <w:pPr>
        <w:jc w:val="both"/>
        <w:rPr>
          <w:rFonts w:ascii="Verdana" w:hAnsi="Verdana"/>
        </w:rPr>
      </w:pPr>
      <w:r w:rsidRPr="00D02B8A">
        <w:rPr>
          <w:rFonts w:ascii="Verdana" w:hAnsi="Verdana"/>
        </w:rPr>
        <w:t>Las consecuencias de las ITS van desde</w:t>
      </w:r>
      <w:r w:rsidR="00F84E55" w:rsidRPr="00D02B8A">
        <w:rPr>
          <w:rFonts w:ascii="Verdana" w:hAnsi="Verdana"/>
        </w:rPr>
        <w:t xml:space="preserve"> dolor, incomodidad o ansiedad </w:t>
      </w:r>
      <w:r w:rsidRPr="00D02B8A">
        <w:rPr>
          <w:rFonts w:ascii="Verdana" w:hAnsi="Verdana"/>
        </w:rPr>
        <w:t>por los síntomas primarios hasta manifestaciones terciarias como infertilidad, embarazo ectópico, dolor crónico, pérdidas fetales, malformaciones congénitas, hasta la muerte.</w:t>
      </w:r>
    </w:p>
    <w:p w:rsidR="000E663E" w:rsidRPr="00D02B8A" w:rsidRDefault="000E663E" w:rsidP="000E663E">
      <w:pPr>
        <w:jc w:val="both"/>
        <w:rPr>
          <w:rFonts w:ascii="Verdana" w:hAnsi="Verdana"/>
        </w:rPr>
      </w:pPr>
      <w:r w:rsidRPr="00D02B8A">
        <w:rPr>
          <w:rFonts w:ascii="Verdana" w:hAnsi="Verdana"/>
        </w:rPr>
        <w:t>Para una adecuada prevención de las ITS se debe tener en cuenta una adecuada evaluación de los factores de riesgo, siendo estos considerados como un comportamiento asumido por el individuo que lo hace más propenso a adquirir una infección o enfermedad, lo que facilita llegar a un diagnóstic</w:t>
      </w:r>
      <w:r w:rsidR="00F84E55" w:rsidRPr="00D02B8A">
        <w:rPr>
          <w:rFonts w:ascii="Verdana" w:hAnsi="Verdana"/>
        </w:rPr>
        <w:t>o oportuno y a</w:t>
      </w:r>
      <w:r w:rsidR="00061994" w:rsidRPr="00D02B8A">
        <w:rPr>
          <w:rFonts w:ascii="Verdana" w:hAnsi="Verdana"/>
        </w:rPr>
        <w:t xml:space="preserve">l tratamiento adecuado. </w:t>
      </w:r>
      <w:r w:rsidR="00061994" w:rsidRPr="00D02B8A">
        <w:rPr>
          <w:rFonts w:ascii="Verdana" w:hAnsi="Verdana" w:cs="Arial"/>
        </w:rPr>
        <w:t>(Ver anexos 1 y 2)</w:t>
      </w:r>
    </w:p>
    <w:p w:rsidR="000E663E" w:rsidRPr="00D02B8A" w:rsidRDefault="000E663E" w:rsidP="000E663E">
      <w:pPr>
        <w:jc w:val="both"/>
        <w:rPr>
          <w:rFonts w:ascii="Verdana" w:hAnsi="Verdana"/>
        </w:rPr>
      </w:pPr>
    </w:p>
    <w:p w:rsidR="000E663E" w:rsidRPr="00D02B8A" w:rsidRDefault="000E663E" w:rsidP="000E663E">
      <w:pPr>
        <w:jc w:val="both"/>
        <w:rPr>
          <w:rFonts w:ascii="Verdana" w:hAnsi="Verdana"/>
        </w:rPr>
      </w:pPr>
    </w:p>
    <w:p w:rsidR="000E663E" w:rsidRPr="00D02B8A" w:rsidRDefault="000E663E" w:rsidP="000E663E">
      <w:pPr>
        <w:jc w:val="both"/>
        <w:rPr>
          <w:rFonts w:ascii="Verdana" w:hAnsi="Verdana"/>
        </w:rPr>
      </w:pPr>
    </w:p>
    <w:p w:rsidR="000E663E" w:rsidRPr="00D02B8A" w:rsidRDefault="000E663E" w:rsidP="000E663E">
      <w:pPr>
        <w:jc w:val="both"/>
        <w:rPr>
          <w:rFonts w:ascii="Verdana" w:hAnsi="Verdana"/>
        </w:rPr>
      </w:pPr>
    </w:p>
    <w:p w:rsidR="000E663E" w:rsidRPr="00D02B8A" w:rsidRDefault="000E663E" w:rsidP="000E663E">
      <w:pPr>
        <w:jc w:val="both"/>
        <w:rPr>
          <w:rFonts w:ascii="Verdana" w:hAnsi="Verdana"/>
        </w:rPr>
      </w:pPr>
    </w:p>
    <w:p w:rsidR="00887026" w:rsidRPr="00D02B8A" w:rsidRDefault="00887026" w:rsidP="000E663E">
      <w:pPr>
        <w:jc w:val="both"/>
        <w:rPr>
          <w:rFonts w:ascii="Verdana" w:hAnsi="Verdana"/>
        </w:rPr>
      </w:pPr>
    </w:p>
    <w:p w:rsidR="00887026" w:rsidRPr="00D02B8A" w:rsidRDefault="00887026">
      <w:pPr>
        <w:rPr>
          <w:rFonts w:ascii="Verdana" w:hAnsi="Verdana"/>
        </w:rPr>
      </w:pPr>
      <w:r w:rsidRPr="00D02B8A">
        <w:rPr>
          <w:rFonts w:ascii="Verdana" w:hAnsi="Verdana"/>
        </w:rPr>
        <w:br w:type="page"/>
      </w:r>
    </w:p>
    <w:p w:rsidR="000E663E" w:rsidRPr="00D02B8A" w:rsidRDefault="000E663E" w:rsidP="000E663E">
      <w:pPr>
        <w:jc w:val="center"/>
        <w:rPr>
          <w:rFonts w:ascii="Verdana" w:hAnsi="Verdana"/>
          <w:b/>
        </w:rPr>
      </w:pPr>
      <w:r w:rsidRPr="00D02B8A">
        <w:rPr>
          <w:rFonts w:ascii="Verdana" w:hAnsi="Verdana"/>
          <w:b/>
        </w:rPr>
        <w:lastRenderedPageBreak/>
        <w:t>JUSTIFICACIÓN</w:t>
      </w:r>
    </w:p>
    <w:p w:rsidR="00C774DA" w:rsidRPr="00D02B8A" w:rsidRDefault="00C774DA" w:rsidP="000E663E">
      <w:pPr>
        <w:jc w:val="center"/>
        <w:rPr>
          <w:rFonts w:ascii="Verdana" w:hAnsi="Verdana"/>
          <w:b/>
        </w:rPr>
      </w:pPr>
    </w:p>
    <w:p w:rsidR="000E663E" w:rsidRPr="00D02B8A" w:rsidRDefault="000E663E" w:rsidP="000E663E">
      <w:pPr>
        <w:pStyle w:val="NormalWeb"/>
        <w:shd w:val="clear" w:color="auto" w:fill="FFFFFF"/>
        <w:jc w:val="both"/>
        <w:rPr>
          <w:rFonts w:ascii="Verdana" w:hAnsi="Verdana" w:cs="Arial"/>
          <w:color w:val="000000"/>
          <w:sz w:val="22"/>
          <w:szCs w:val="22"/>
        </w:rPr>
      </w:pPr>
      <w:r w:rsidRPr="00D02B8A">
        <w:rPr>
          <w:rFonts w:ascii="Verdana" w:hAnsi="Verdana" w:cs="Arial"/>
          <w:color w:val="000000"/>
          <w:sz w:val="22"/>
          <w:szCs w:val="22"/>
        </w:rPr>
        <w:t>Las infecciones trasmitidas sexualmente constituyen un grave problema de salud a nivel mundial, la prevención y promoción de salud rebasa los marcos de la salud para ser un problema y una responsabilidad de todos los sectores de la sociedad. Por ello la importancia de implementar una estrategia de intervención educativa en ITS-VIH/SIDA</w:t>
      </w:r>
      <w:r w:rsidR="00F84E55" w:rsidRPr="00D02B8A">
        <w:rPr>
          <w:rFonts w:ascii="Verdana" w:hAnsi="Verdana" w:cs="Arial"/>
          <w:color w:val="000000"/>
          <w:sz w:val="22"/>
          <w:szCs w:val="22"/>
        </w:rPr>
        <w:t>.</w:t>
      </w:r>
      <w:r w:rsidR="00CC7A9A" w:rsidRPr="00D02B8A">
        <w:rPr>
          <w:rStyle w:val="Refdenotaalpie"/>
          <w:rFonts w:ascii="Verdana" w:hAnsi="Verdana" w:cs="Arial"/>
          <w:color w:val="000000"/>
          <w:sz w:val="22"/>
          <w:szCs w:val="22"/>
        </w:rPr>
        <w:footnoteReference w:customMarkFollows="1" w:id="1"/>
        <w:t>1</w:t>
      </w:r>
    </w:p>
    <w:p w:rsidR="000E663E" w:rsidRPr="00D02B8A" w:rsidRDefault="000E663E" w:rsidP="000E663E">
      <w:pPr>
        <w:pStyle w:val="NormalWeb"/>
        <w:shd w:val="clear" w:color="auto" w:fill="FFFFFF"/>
        <w:jc w:val="both"/>
        <w:rPr>
          <w:rFonts w:ascii="Verdana" w:hAnsi="Verdana" w:cs="Arial"/>
          <w:color w:val="000000"/>
          <w:sz w:val="22"/>
          <w:szCs w:val="22"/>
        </w:rPr>
      </w:pPr>
      <w:r w:rsidRPr="00D02B8A">
        <w:rPr>
          <w:rFonts w:ascii="Verdana" w:hAnsi="Verdana" w:cs="Arial"/>
          <w:color w:val="000000"/>
          <w:sz w:val="22"/>
          <w:szCs w:val="22"/>
        </w:rPr>
        <w:t>Las ITS dependen</w:t>
      </w:r>
      <w:r w:rsidR="00F84E55" w:rsidRPr="00D02B8A">
        <w:rPr>
          <w:rFonts w:ascii="Verdana" w:hAnsi="Verdana" w:cs="Arial"/>
          <w:color w:val="000000"/>
          <w:sz w:val="22"/>
          <w:szCs w:val="22"/>
        </w:rPr>
        <w:t>,</w:t>
      </w:r>
      <w:r w:rsidRPr="00D02B8A">
        <w:rPr>
          <w:rFonts w:ascii="Verdana" w:hAnsi="Verdana" w:cs="Arial"/>
          <w:color w:val="000000"/>
          <w:sz w:val="22"/>
          <w:szCs w:val="22"/>
        </w:rPr>
        <w:t xml:space="preserve"> más que ninguna otra epidemia actual</w:t>
      </w:r>
      <w:r w:rsidR="00F84E55" w:rsidRPr="00D02B8A">
        <w:rPr>
          <w:rFonts w:ascii="Verdana" w:hAnsi="Verdana" w:cs="Arial"/>
          <w:color w:val="000000"/>
          <w:sz w:val="22"/>
          <w:szCs w:val="22"/>
        </w:rPr>
        <w:t>,</w:t>
      </w:r>
      <w:r w:rsidRPr="00D02B8A">
        <w:rPr>
          <w:rFonts w:ascii="Verdana" w:hAnsi="Verdana" w:cs="Arial"/>
          <w:color w:val="000000"/>
          <w:sz w:val="22"/>
          <w:szCs w:val="22"/>
        </w:rPr>
        <w:t xml:space="preserve"> del comportamiento humano, es por eso, que la prevención y la promoción de salud en esta esfera rebasan los marcos de la salud para ser un problema y una responsabilidad de todos los sectores de la sociedad.</w:t>
      </w:r>
      <w:r w:rsidRPr="00D02B8A">
        <w:rPr>
          <w:rFonts w:ascii="Verdana" w:hAnsi="Verdana" w:cs="Arial"/>
          <w:color w:val="000000"/>
          <w:sz w:val="22"/>
          <w:szCs w:val="22"/>
          <w:vertAlign w:val="superscript"/>
        </w:rPr>
        <w:t xml:space="preserve"> </w:t>
      </w:r>
      <w:r w:rsidRPr="00D02B8A">
        <w:rPr>
          <w:rFonts w:ascii="Verdana" w:hAnsi="Verdana" w:cs="Arial"/>
          <w:color w:val="000000"/>
          <w:sz w:val="22"/>
          <w:szCs w:val="22"/>
        </w:rPr>
        <w:t xml:space="preserve">Los jóvenes pueden frenar la pandemia, para que lo logren, es preciso que en todos los niveles y sectores de la sociedad se asuman compromisos y se pase a la acción para asegurar que ellos </w:t>
      </w:r>
      <w:r w:rsidR="00F84E55" w:rsidRPr="00D02B8A">
        <w:rPr>
          <w:rFonts w:ascii="Verdana" w:hAnsi="Verdana" w:cs="Arial"/>
          <w:color w:val="000000"/>
          <w:sz w:val="22"/>
          <w:szCs w:val="22"/>
        </w:rPr>
        <w:t>adquieran</w:t>
      </w:r>
      <w:r w:rsidRPr="00D02B8A">
        <w:rPr>
          <w:rFonts w:ascii="Verdana" w:hAnsi="Verdana" w:cs="Arial"/>
          <w:color w:val="000000"/>
          <w:sz w:val="22"/>
          <w:szCs w:val="22"/>
        </w:rPr>
        <w:t xml:space="preserve"> los conocimientos, las actitudes y los medios de prevenir la infección por el VIH, proteger su salud reproductiva y se establezcan ámbitos de apoyo, libres de estigma y discriminación.</w:t>
      </w:r>
    </w:p>
    <w:p w:rsidR="000E663E" w:rsidRPr="00D02B8A" w:rsidRDefault="000E663E" w:rsidP="00F84E55">
      <w:pPr>
        <w:pStyle w:val="NormalWeb"/>
        <w:shd w:val="clear" w:color="auto" w:fill="FFFFFF"/>
        <w:jc w:val="both"/>
        <w:rPr>
          <w:rFonts w:ascii="Verdana" w:hAnsi="Verdana" w:cs="Arial"/>
          <w:color w:val="000000"/>
          <w:sz w:val="22"/>
          <w:szCs w:val="22"/>
        </w:rPr>
      </w:pPr>
      <w:r w:rsidRPr="00D02B8A">
        <w:rPr>
          <w:rFonts w:ascii="Verdana" w:hAnsi="Verdana" w:cs="Arial"/>
          <w:color w:val="000000"/>
          <w:sz w:val="22"/>
          <w:szCs w:val="22"/>
        </w:rPr>
        <w:t xml:space="preserve">La prevención sigue siendo la principal herramienta de lucha contra el Sida. Su objetivo principal es el cambio o la modificación de conductas de los ciudadanos y en especial de las prácticas que conllevan mayor riesgo. Este objetivo sólo </w:t>
      </w:r>
      <w:r w:rsidR="00F84E55" w:rsidRPr="00D02B8A">
        <w:rPr>
          <w:rFonts w:ascii="Verdana" w:hAnsi="Verdana" w:cs="Arial"/>
          <w:color w:val="000000"/>
          <w:sz w:val="22"/>
          <w:szCs w:val="22"/>
        </w:rPr>
        <w:t>logra</w:t>
      </w:r>
      <w:r w:rsidRPr="00D02B8A">
        <w:rPr>
          <w:rFonts w:ascii="Verdana" w:hAnsi="Verdana" w:cs="Arial"/>
          <w:color w:val="000000"/>
          <w:sz w:val="22"/>
          <w:szCs w:val="22"/>
        </w:rPr>
        <w:t xml:space="preserve"> abordarse desde la información y la educación sanitaria, favoreciendo la elección individual ante las opciones de prevención, dentro del respeto a las diferentes creencias y posturas ante la vida.</w:t>
      </w:r>
      <w:r w:rsidR="00061994" w:rsidRPr="00D02B8A">
        <w:rPr>
          <w:rFonts w:ascii="Verdana" w:hAnsi="Verdana" w:cs="Arial"/>
          <w:color w:val="000000"/>
          <w:sz w:val="22"/>
          <w:szCs w:val="22"/>
        </w:rPr>
        <w:t xml:space="preserve"> </w:t>
      </w:r>
      <w:r w:rsidR="00061994" w:rsidRPr="00D02B8A">
        <w:rPr>
          <w:rStyle w:val="Refdenotaalpie"/>
          <w:rFonts w:ascii="Verdana" w:hAnsi="Verdana" w:cs="Arial"/>
          <w:color w:val="000000"/>
          <w:sz w:val="22"/>
          <w:szCs w:val="22"/>
        </w:rPr>
        <w:footnoteReference w:customMarkFollows="1" w:id="2"/>
        <w:t>2</w:t>
      </w:r>
    </w:p>
    <w:p w:rsidR="00DA5AD6" w:rsidRPr="00D02B8A" w:rsidRDefault="00974DF2" w:rsidP="000E663E">
      <w:pPr>
        <w:spacing w:after="0" w:line="240" w:lineRule="auto"/>
        <w:jc w:val="both"/>
        <w:rPr>
          <w:rFonts w:ascii="Verdana" w:hAnsi="Verdana" w:cs="Arial"/>
        </w:rPr>
      </w:pPr>
      <w:r w:rsidRPr="00D02B8A">
        <w:rPr>
          <w:rFonts w:ascii="Verdana" w:hAnsi="Verdana" w:cs="Arial"/>
        </w:rPr>
        <w:t>En este sentido, la División de Salud Integral de la Universidad del Cauca, propende por dar continuidad a los programas de ETS pre-establecidos, para contribuir desde este organismo, en la prevención y detección de este tipo de infecciones</w:t>
      </w:r>
      <w:r w:rsidR="00D66714" w:rsidRPr="00D02B8A">
        <w:rPr>
          <w:rFonts w:ascii="Verdana" w:hAnsi="Verdana" w:cs="Arial"/>
        </w:rPr>
        <w:t>,</w:t>
      </w:r>
      <w:r w:rsidRPr="00D02B8A">
        <w:rPr>
          <w:rFonts w:ascii="Verdana" w:hAnsi="Verdana" w:cs="Arial"/>
        </w:rPr>
        <w:t xml:space="preserve"> con el fin de darle el abordaje más favorable en </w:t>
      </w:r>
      <w:r w:rsidR="00D66714" w:rsidRPr="00D02B8A">
        <w:rPr>
          <w:rFonts w:ascii="Verdana" w:hAnsi="Verdana" w:cs="Arial"/>
        </w:rPr>
        <w:t xml:space="preserve">educación, </w:t>
      </w:r>
      <w:r w:rsidRPr="00D02B8A">
        <w:rPr>
          <w:rFonts w:ascii="Verdana" w:hAnsi="Verdana" w:cs="Arial"/>
        </w:rPr>
        <w:t xml:space="preserve">atención y tratamiento a este tipo de problemática que afecta de manera importante al grupo poblacional objeto de nuestra consulta diaria, </w:t>
      </w:r>
      <w:r w:rsidR="00D66714" w:rsidRPr="00D02B8A">
        <w:rPr>
          <w:rFonts w:ascii="Verdana" w:hAnsi="Verdana" w:cs="Arial"/>
        </w:rPr>
        <w:t xml:space="preserve">y a su vez incidir en la reducción de </w:t>
      </w:r>
      <w:r w:rsidRPr="00D02B8A">
        <w:rPr>
          <w:rFonts w:ascii="Verdana" w:hAnsi="Verdana" w:cs="Arial"/>
        </w:rPr>
        <w:t>las consecuencias que ello pueda acarrear.</w:t>
      </w:r>
      <w:r w:rsidR="00D66714" w:rsidRPr="00D02B8A">
        <w:rPr>
          <w:rFonts w:ascii="Verdana" w:hAnsi="Verdana" w:cs="Arial"/>
        </w:rPr>
        <w:t xml:space="preserve"> Ello nos lleva a re-pensar los programas de prevención y promoción, las campañas de capacitación, la toma de exámenes a bajo costo como son laboratorios especiales para su diagnóstico, implementación de la toma de citologías, adquisición gratuita de métodos de protección como </w:t>
      </w:r>
      <w:r w:rsidR="00C774DA" w:rsidRPr="00D02B8A">
        <w:rPr>
          <w:rFonts w:ascii="Verdana" w:hAnsi="Verdana" w:cs="Arial"/>
        </w:rPr>
        <w:t>es el preservativo; entre otras.</w:t>
      </w:r>
      <w:r w:rsidR="00DA5AD6" w:rsidRPr="00D02B8A">
        <w:rPr>
          <w:rFonts w:ascii="Verdana" w:hAnsi="Verdana" w:cs="Arial"/>
        </w:rPr>
        <w:t xml:space="preserve"> Toda vez que se pudiera cautivar la totalidad de la población que ingresa a la universidad del Cauca al primer semestre de cualquier carrera, con el fin de detectar el estado de salud y riesgo de presentar ITS desde el momento de su entrada.</w:t>
      </w:r>
    </w:p>
    <w:p w:rsidR="00163565" w:rsidRPr="00D02B8A" w:rsidRDefault="00D66714" w:rsidP="00C774DA">
      <w:pPr>
        <w:rPr>
          <w:rFonts w:ascii="Verdana" w:hAnsi="Verdana" w:cs="Arial"/>
        </w:rPr>
      </w:pPr>
      <w:r w:rsidRPr="00D02B8A">
        <w:rPr>
          <w:rFonts w:ascii="Verdana" w:hAnsi="Verdana" w:cs="Arial"/>
        </w:rPr>
        <w:br w:type="page"/>
      </w:r>
    </w:p>
    <w:p w:rsidR="00F84E55" w:rsidRPr="00D02B8A" w:rsidRDefault="00C774DA" w:rsidP="00F84E55">
      <w:pPr>
        <w:spacing w:after="0" w:line="240" w:lineRule="auto"/>
        <w:jc w:val="center"/>
        <w:rPr>
          <w:rFonts w:ascii="Verdana" w:hAnsi="Verdana" w:cs="Arial"/>
          <w:b/>
        </w:rPr>
      </w:pPr>
      <w:r w:rsidRPr="00D02B8A">
        <w:rPr>
          <w:rFonts w:ascii="Verdana" w:hAnsi="Verdana" w:cs="Arial"/>
          <w:b/>
        </w:rPr>
        <w:lastRenderedPageBreak/>
        <w:t>SITUACIÓN EPIDEMIOLÓGICA DE LAS ITS</w:t>
      </w:r>
    </w:p>
    <w:p w:rsidR="000E663E" w:rsidRPr="00D02B8A" w:rsidRDefault="000E663E" w:rsidP="000E663E">
      <w:pPr>
        <w:jc w:val="both"/>
        <w:rPr>
          <w:rFonts w:ascii="Verdana" w:hAnsi="Verdana" w:cs="Arial"/>
        </w:rPr>
      </w:pPr>
    </w:p>
    <w:p w:rsidR="00361A1C" w:rsidRPr="00D02B8A" w:rsidRDefault="00F84E55" w:rsidP="00361A1C">
      <w:pPr>
        <w:spacing w:after="0" w:line="240" w:lineRule="auto"/>
        <w:jc w:val="both"/>
        <w:rPr>
          <w:rFonts w:ascii="Verdana" w:hAnsi="Verdana" w:cs="Arial"/>
        </w:rPr>
      </w:pPr>
      <w:r w:rsidRPr="00D02B8A">
        <w:rPr>
          <w:rFonts w:ascii="Verdana" w:hAnsi="Verdana" w:cs="Arial"/>
        </w:rPr>
        <w:t>El</w:t>
      </w:r>
      <w:r w:rsidR="000E663E" w:rsidRPr="00D02B8A">
        <w:rPr>
          <w:rFonts w:ascii="Verdana" w:hAnsi="Verdana" w:cs="Arial"/>
        </w:rPr>
        <w:t xml:space="preserve"> </w:t>
      </w:r>
      <w:r w:rsidRPr="00D02B8A">
        <w:rPr>
          <w:rFonts w:ascii="Verdana" w:hAnsi="Verdana" w:cs="Arial"/>
        </w:rPr>
        <w:t>censo</w:t>
      </w:r>
      <w:r w:rsidR="000E663E" w:rsidRPr="00D02B8A">
        <w:rPr>
          <w:rFonts w:ascii="Verdana" w:hAnsi="Verdana" w:cs="Arial"/>
        </w:rPr>
        <w:t xml:space="preserve"> mundial de morb</w:t>
      </w:r>
      <w:r w:rsidRPr="00D02B8A">
        <w:rPr>
          <w:rFonts w:ascii="Verdana" w:hAnsi="Verdana" w:cs="Arial"/>
        </w:rPr>
        <w:t xml:space="preserve">ilidad de las ITS es desconocido, </w:t>
      </w:r>
      <w:r w:rsidR="000E663E" w:rsidRPr="00D02B8A">
        <w:rPr>
          <w:rFonts w:ascii="Verdana" w:hAnsi="Verdana" w:cs="Arial"/>
        </w:rPr>
        <w:t>puesto que hay una falta de vigilancia epidemiológica en</w:t>
      </w:r>
      <w:r w:rsidRPr="00D02B8A">
        <w:rPr>
          <w:rFonts w:ascii="Verdana" w:hAnsi="Verdana" w:cs="Arial"/>
        </w:rPr>
        <w:t xml:space="preserve"> </w:t>
      </w:r>
      <w:r w:rsidR="000E663E" w:rsidRPr="00D02B8A">
        <w:rPr>
          <w:rFonts w:ascii="Verdana" w:hAnsi="Verdana" w:cs="Arial"/>
        </w:rPr>
        <w:t xml:space="preserve">muchas áreas. </w:t>
      </w:r>
      <w:r w:rsidR="00361A1C" w:rsidRPr="00D02B8A">
        <w:rPr>
          <w:rFonts w:ascii="Verdana" w:hAnsi="Verdana" w:cs="Arial"/>
        </w:rPr>
        <w:t xml:space="preserve"> Esto se debe no sólo a las restricciones de los sistemas de vigilancia epidemiológica, que son ya sea inexistentes o insuficientes incluso en los países desarrollados, también se obvian otros factores que tienen un efecto sobre la calidad y el rigor de la epidemiológica sobre los datos de las ITS, como la historia natural de cada enfermedad, los patrones de búsqueda de ayuda entre los pacientes y los programas de búsqueda activa de casos de ITS.</w:t>
      </w:r>
      <w:r w:rsidR="00F77B50" w:rsidRPr="00D02B8A">
        <w:rPr>
          <w:rStyle w:val="Refdenotaalpie"/>
          <w:rFonts w:ascii="Verdana" w:hAnsi="Verdana" w:cs="Arial"/>
        </w:rPr>
        <w:footnoteReference w:customMarkFollows="1" w:id="3"/>
        <w:t>2</w:t>
      </w:r>
    </w:p>
    <w:p w:rsidR="00DB4E82" w:rsidRPr="00D02B8A" w:rsidRDefault="00DB4E82" w:rsidP="00361A1C">
      <w:pPr>
        <w:spacing w:after="0" w:line="240" w:lineRule="auto"/>
        <w:jc w:val="both"/>
        <w:rPr>
          <w:rFonts w:ascii="Verdana" w:hAnsi="Verdana"/>
        </w:rPr>
      </w:pPr>
    </w:p>
    <w:p w:rsidR="00163565" w:rsidRPr="00D02B8A" w:rsidRDefault="00361A1C" w:rsidP="00361A1C">
      <w:pPr>
        <w:spacing w:after="0" w:line="240" w:lineRule="auto"/>
        <w:jc w:val="both"/>
        <w:rPr>
          <w:rFonts w:ascii="Verdana" w:hAnsi="Verdana" w:cs="Arial"/>
        </w:rPr>
      </w:pPr>
      <w:r w:rsidRPr="00D02B8A">
        <w:rPr>
          <w:rFonts w:ascii="Verdana" w:hAnsi="Verdana" w:cs="Arial"/>
        </w:rPr>
        <w:t xml:space="preserve">En los países en desarrollo, las ITS y sus complicaciones se encuentran entre las cinco causas más comunes de la asistencia sanitaria. La Organización Mundial de la Salud (OMS) ha estimado que en 1999 habían 340 millones de nuevos casos de los cuales las cuatro ITS más comunes: </w:t>
      </w:r>
      <w:r w:rsidR="00200311" w:rsidRPr="00D02B8A">
        <w:rPr>
          <w:rFonts w:ascii="Verdana" w:hAnsi="Verdana" w:cs="Arial"/>
        </w:rPr>
        <w:t xml:space="preserve">la </w:t>
      </w:r>
      <w:proofErr w:type="spellStart"/>
      <w:r w:rsidR="00200311" w:rsidRPr="00D02B8A">
        <w:rPr>
          <w:rFonts w:ascii="Verdana" w:hAnsi="Verdana" w:cs="Arial"/>
        </w:rPr>
        <w:t>tric</w:t>
      </w:r>
      <w:r w:rsidR="00F50590" w:rsidRPr="00D02B8A">
        <w:rPr>
          <w:rFonts w:ascii="Verdana" w:hAnsi="Verdana" w:cs="Arial"/>
        </w:rPr>
        <w:t>h</w:t>
      </w:r>
      <w:r w:rsidR="00200311" w:rsidRPr="00D02B8A">
        <w:rPr>
          <w:rFonts w:ascii="Verdana" w:hAnsi="Verdana" w:cs="Arial"/>
        </w:rPr>
        <w:t>omoniasis</w:t>
      </w:r>
      <w:proofErr w:type="spellEnd"/>
      <w:r w:rsidR="00200311" w:rsidRPr="00D02B8A">
        <w:rPr>
          <w:rFonts w:ascii="Verdana" w:hAnsi="Verdana" w:cs="Arial"/>
        </w:rPr>
        <w:t xml:space="preserve"> (174 millones), la infección por Chlamydia (92 millones), gonorrea (62 millones) y </w:t>
      </w:r>
      <w:r w:rsidRPr="00D02B8A">
        <w:rPr>
          <w:rFonts w:ascii="Verdana" w:hAnsi="Verdana" w:cs="Arial"/>
        </w:rPr>
        <w:t xml:space="preserve">la sífilis (12 </w:t>
      </w:r>
      <w:r w:rsidR="00200311" w:rsidRPr="00D02B8A">
        <w:rPr>
          <w:rFonts w:ascii="Verdana" w:hAnsi="Verdana" w:cs="Arial"/>
        </w:rPr>
        <w:t>millones)</w:t>
      </w:r>
      <w:r w:rsidR="00AF3F10" w:rsidRPr="00D02B8A">
        <w:rPr>
          <w:rFonts w:ascii="Verdana" w:hAnsi="Verdana" w:cs="Arial"/>
        </w:rPr>
        <w:t xml:space="preserve">, en adultos de 15 a 49 años a nivel global. </w:t>
      </w:r>
      <w:r w:rsidR="00163565" w:rsidRPr="00D02B8A">
        <w:rPr>
          <w:rFonts w:ascii="Verdana" w:hAnsi="Verdana" w:cs="Arial"/>
        </w:rPr>
        <w:t>Al tener en cuenta la infección por el VPH, el HSV y el VIH, el número de nuevos casos podría ser tres veces superior. También tienen un importante efecto en términos de pérdida de años de vida saludables así como costos económicos. En Sudáfrica se ha estimado que las ITS producen el 26% de las muertes y más de 5 millones de años de vida ajustados por discapacidad, en espe</w:t>
      </w:r>
      <w:r w:rsidR="00AF3F10" w:rsidRPr="00D02B8A">
        <w:rPr>
          <w:rFonts w:ascii="Verdana" w:hAnsi="Verdana" w:cs="Arial"/>
        </w:rPr>
        <w:t>cial, por causa del VIH/SIDA</w:t>
      </w:r>
      <w:r w:rsidR="00163565" w:rsidRPr="00D02B8A">
        <w:rPr>
          <w:rFonts w:ascii="Verdana" w:hAnsi="Verdana" w:cs="Arial"/>
        </w:rPr>
        <w:t>.</w:t>
      </w:r>
      <w:r w:rsidR="008A5185" w:rsidRPr="00D02B8A">
        <w:rPr>
          <w:rStyle w:val="Refdenotaalpie"/>
          <w:rFonts w:ascii="Verdana" w:hAnsi="Verdana" w:cs="Arial"/>
        </w:rPr>
        <w:footnoteReference w:id="4"/>
      </w:r>
    </w:p>
    <w:p w:rsidR="00200311" w:rsidRPr="00D02B8A" w:rsidRDefault="00200311" w:rsidP="00361A1C">
      <w:pPr>
        <w:spacing w:after="0" w:line="240" w:lineRule="auto"/>
        <w:jc w:val="both"/>
        <w:rPr>
          <w:rFonts w:ascii="Verdana" w:hAnsi="Verdana"/>
        </w:rPr>
      </w:pPr>
    </w:p>
    <w:p w:rsidR="00361A1C" w:rsidRPr="00D02B8A" w:rsidRDefault="00361A1C" w:rsidP="00361A1C">
      <w:pPr>
        <w:spacing w:after="0" w:line="240" w:lineRule="auto"/>
        <w:jc w:val="both"/>
        <w:rPr>
          <w:rFonts w:ascii="Verdana" w:hAnsi="Verdana" w:cs="Arial"/>
        </w:rPr>
      </w:pPr>
      <w:r w:rsidRPr="00D02B8A">
        <w:rPr>
          <w:rFonts w:ascii="Verdana" w:hAnsi="Verdana" w:cs="Arial"/>
        </w:rPr>
        <w:t>La incidencia es generalmente más alta entre las personas que viven en las zonas urbanas, que son solteras y jóvenes, y el riesgo de la infección por uno de estos patógenos crece con la subutilización de los preservativos.</w:t>
      </w:r>
      <w:r w:rsidR="008A5185" w:rsidRPr="00D02B8A">
        <w:rPr>
          <w:rStyle w:val="Refdenotaalpie"/>
          <w:rFonts w:ascii="Verdana" w:hAnsi="Verdana" w:cs="Arial"/>
        </w:rPr>
        <w:footnoteReference w:id="5"/>
      </w:r>
    </w:p>
    <w:p w:rsidR="00361A1C" w:rsidRPr="00D02B8A" w:rsidRDefault="00361A1C" w:rsidP="00361A1C">
      <w:pPr>
        <w:spacing w:after="0" w:line="240" w:lineRule="auto"/>
        <w:jc w:val="both"/>
        <w:rPr>
          <w:rFonts w:ascii="Verdana" w:hAnsi="Verdana" w:cs="Arial"/>
        </w:rPr>
      </w:pPr>
    </w:p>
    <w:p w:rsidR="00D02B8A" w:rsidRDefault="00200311" w:rsidP="00F50590">
      <w:pPr>
        <w:spacing w:after="0" w:line="240" w:lineRule="auto"/>
        <w:jc w:val="both"/>
        <w:rPr>
          <w:rFonts w:ascii="Verdana" w:hAnsi="Verdana" w:cs="Arial"/>
        </w:rPr>
      </w:pPr>
      <w:r w:rsidRPr="00D02B8A">
        <w:rPr>
          <w:rFonts w:ascii="Verdana" w:hAnsi="Verdana" w:cs="Arial"/>
        </w:rPr>
        <w:t>Existen</w:t>
      </w:r>
      <w:r w:rsidR="00361A1C" w:rsidRPr="00D02B8A">
        <w:rPr>
          <w:rFonts w:ascii="Verdana" w:hAnsi="Verdana" w:cs="Arial"/>
        </w:rPr>
        <w:t xml:space="preserve"> datos epidemiológicos de la Unión Europea (UE) </w:t>
      </w:r>
      <w:r w:rsidRPr="00D02B8A">
        <w:rPr>
          <w:rFonts w:ascii="Verdana" w:hAnsi="Verdana" w:cs="Arial"/>
        </w:rPr>
        <w:t xml:space="preserve">que </w:t>
      </w:r>
      <w:r w:rsidR="00361A1C" w:rsidRPr="00D02B8A">
        <w:rPr>
          <w:rFonts w:ascii="Verdana" w:hAnsi="Verdana" w:cs="Arial"/>
        </w:rPr>
        <w:t xml:space="preserve">muestran una tendencia descendente en la mayoría de ellos hasta la década de 1990, atribuido principalmente a los cambios en los comportamientos sexuales que tuvieron </w:t>
      </w:r>
      <w:r w:rsidR="000578F9" w:rsidRPr="00D02B8A">
        <w:rPr>
          <w:rFonts w:ascii="Verdana" w:hAnsi="Verdana" w:cs="Arial"/>
        </w:rPr>
        <w:t>que asumir</w:t>
      </w:r>
      <w:r w:rsidR="00361A1C" w:rsidRPr="00D02B8A">
        <w:rPr>
          <w:rFonts w:ascii="Verdana" w:hAnsi="Verdana" w:cs="Arial"/>
        </w:rPr>
        <w:t xml:space="preserve"> después de la aparición de HIV. Sin embargo, desde 1996, los casos de gonorrea se sometieron a una tendencia ascendente en el Reino Unido, Irlanda, Países Bajos y Suecia. Desde entonces, los casos de sífilis también han aumentado en varios países del norte y occidente de Europa, y varios brotes se han descrito en Ciudades europeas que involucran principalmente a los jóvenes, hombres que tienen sexo con hombres (HSH)</w:t>
      </w:r>
      <w:r w:rsidR="000578F9" w:rsidRPr="00D02B8A">
        <w:rPr>
          <w:rFonts w:ascii="Verdana" w:hAnsi="Verdana" w:cs="Arial"/>
        </w:rPr>
        <w:t>, l</w:t>
      </w:r>
      <w:r w:rsidR="00361A1C" w:rsidRPr="00D02B8A">
        <w:rPr>
          <w:rFonts w:ascii="Verdana" w:hAnsi="Verdana" w:cs="Arial"/>
        </w:rPr>
        <w:t xml:space="preserve">a prostitución heterosexual y </w:t>
      </w:r>
      <w:r w:rsidR="000578F9" w:rsidRPr="00D02B8A">
        <w:rPr>
          <w:rFonts w:ascii="Verdana" w:hAnsi="Verdana" w:cs="Arial"/>
        </w:rPr>
        <w:t>los adictos a</w:t>
      </w:r>
      <w:r w:rsidR="00361A1C" w:rsidRPr="00D02B8A">
        <w:rPr>
          <w:rFonts w:ascii="Verdana" w:hAnsi="Verdana" w:cs="Arial"/>
        </w:rPr>
        <w:t xml:space="preserve"> drogas. Otras ITS, tales como la infección por clamidia, herpes genital y verrugas</w:t>
      </w:r>
      <w:r w:rsidR="000578F9" w:rsidRPr="00D02B8A">
        <w:rPr>
          <w:rFonts w:ascii="Verdana" w:hAnsi="Verdana" w:cs="Arial"/>
        </w:rPr>
        <w:t xml:space="preserve"> genitales</w:t>
      </w:r>
      <w:r w:rsidR="00361A1C" w:rsidRPr="00D02B8A">
        <w:rPr>
          <w:rFonts w:ascii="Verdana" w:hAnsi="Verdana" w:cs="Arial"/>
        </w:rPr>
        <w:t xml:space="preserve">, también han experimentado un </w:t>
      </w:r>
      <w:r w:rsidR="000578F9" w:rsidRPr="00D02B8A">
        <w:rPr>
          <w:rFonts w:ascii="Verdana" w:hAnsi="Verdana" w:cs="Arial"/>
        </w:rPr>
        <w:t xml:space="preserve">ascenso, además </w:t>
      </w:r>
      <w:r w:rsidR="00361A1C" w:rsidRPr="00D02B8A">
        <w:rPr>
          <w:rFonts w:ascii="Verdana" w:hAnsi="Verdana" w:cs="Arial"/>
        </w:rPr>
        <w:t xml:space="preserve">varios brotes </w:t>
      </w:r>
      <w:r w:rsidR="000578F9" w:rsidRPr="00D02B8A">
        <w:rPr>
          <w:rFonts w:ascii="Verdana" w:hAnsi="Verdana" w:cs="Arial"/>
        </w:rPr>
        <w:t xml:space="preserve">de </w:t>
      </w:r>
      <w:r w:rsidR="00361A1C" w:rsidRPr="00D02B8A">
        <w:rPr>
          <w:rFonts w:ascii="Verdana" w:hAnsi="Verdana" w:cs="Arial"/>
        </w:rPr>
        <w:t xml:space="preserve">linfogranuloma venéreo (LGV) se han descrito es diferentes países europeos, que implica el VIH positivo, mientras que en España y Portugal casos de LGV también se han detectado en individuos heterosexual. </w:t>
      </w:r>
    </w:p>
    <w:p w:rsidR="000E663E" w:rsidRPr="00D02B8A" w:rsidRDefault="00361A1C" w:rsidP="00F50590">
      <w:pPr>
        <w:spacing w:after="0" w:line="240" w:lineRule="auto"/>
        <w:jc w:val="both"/>
        <w:rPr>
          <w:rFonts w:ascii="Verdana" w:hAnsi="Verdana" w:cs="Arial"/>
        </w:rPr>
      </w:pPr>
      <w:r w:rsidRPr="00D02B8A">
        <w:rPr>
          <w:rFonts w:ascii="Verdana" w:hAnsi="Verdana" w:cs="Arial"/>
        </w:rPr>
        <w:lastRenderedPageBreak/>
        <w:t xml:space="preserve">En 2008, los datos epidemiológicos muestran que </w:t>
      </w:r>
      <w:r w:rsidR="00DB4E82" w:rsidRPr="00D02B8A">
        <w:rPr>
          <w:rFonts w:ascii="Verdana" w:hAnsi="Verdana" w:cs="Arial"/>
        </w:rPr>
        <w:t>la infección por Chlamydia trac</w:t>
      </w:r>
      <w:r w:rsidR="00F50590" w:rsidRPr="00D02B8A">
        <w:rPr>
          <w:rFonts w:ascii="Verdana" w:hAnsi="Verdana" w:cs="Arial"/>
        </w:rPr>
        <w:t>h</w:t>
      </w:r>
      <w:r w:rsidRPr="00D02B8A">
        <w:rPr>
          <w:rFonts w:ascii="Verdana" w:hAnsi="Verdana" w:cs="Arial"/>
        </w:rPr>
        <w:t xml:space="preserve">omatis, que principalmente </w:t>
      </w:r>
      <w:r w:rsidR="00351878" w:rsidRPr="00D02B8A">
        <w:rPr>
          <w:rFonts w:ascii="Verdana" w:hAnsi="Verdana" w:cs="Arial"/>
        </w:rPr>
        <w:t>afecta</w:t>
      </w:r>
      <w:r w:rsidRPr="00D02B8A">
        <w:rPr>
          <w:rFonts w:ascii="Verdana" w:hAnsi="Verdana" w:cs="Arial"/>
        </w:rPr>
        <w:t xml:space="preserve"> las mujeres jóvenes, es </w:t>
      </w:r>
      <w:r w:rsidR="00351878" w:rsidRPr="00D02B8A">
        <w:rPr>
          <w:rFonts w:ascii="Verdana" w:hAnsi="Verdana" w:cs="Arial"/>
        </w:rPr>
        <w:t>la</w:t>
      </w:r>
      <w:r w:rsidRPr="00D02B8A">
        <w:rPr>
          <w:rFonts w:ascii="Verdana" w:hAnsi="Verdana" w:cs="Arial"/>
        </w:rPr>
        <w:t xml:space="preserve"> más comúnmente </w:t>
      </w:r>
      <w:r w:rsidR="00351878" w:rsidRPr="00D02B8A">
        <w:rPr>
          <w:rFonts w:ascii="Verdana" w:hAnsi="Verdana" w:cs="Arial"/>
        </w:rPr>
        <w:t>reportada</w:t>
      </w:r>
      <w:r w:rsidRPr="00D02B8A">
        <w:rPr>
          <w:rFonts w:ascii="Verdana" w:hAnsi="Verdana" w:cs="Arial"/>
        </w:rPr>
        <w:t xml:space="preserve"> en Europa, aunque su vigilancia no se</w:t>
      </w:r>
      <w:r w:rsidR="00351878" w:rsidRPr="00D02B8A">
        <w:rPr>
          <w:rFonts w:ascii="Verdana" w:hAnsi="Verdana" w:cs="Arial"/>
        </w:rPr>
        <w:t xml:space="preserve"> ha</w:t>
      </w:r>
      <w:r w:rsidRPr="00D02B8A">
        <w:rPr>
          <w:rFonts w:ascii="Verdana" w:hAnsi="Verdana" w:cs="Arial"/>
        </w:rPr>
        <w:t xml:space="preserve"> implementa</w:t>
      </w:r>
      <w:r w:rsidR="00351878" w:rsidRPr="00D02B8A">
        <w:rPr>
          <w:rFonts w:ascii="Verdana" w:hAnsi="Verdana" w:cs="Arial"/>
        </w:rPr>
        <w:t>do</w:t>
      </w:r>
      <w:r w:rsidRPr="00D02B8A">
        <w:rPr>
          <w:rFonts w:ascii="Verdana" w:hAnsi="Verdana" w:cs="Arial"/>
        </w:rPr>
        <w:t xml:space="preserve"> en todos los países. La infección gonocócica también ha experimentado un alza</w:t>
      </w:r>
      <w:r w:rsidR="00351878" w:rsidRPr="00D02B8A">
        <w:rPr>
          <w:rFonts w:ascii="Verdana" w:hAnsi="Verdana" w:cs="Arial"/>
        </w:rPr>
        <w:t xml:space="preserve"> en</w:t>
      </w:r>
      <w:r w:rsidRPr="00D02B8A">
        <w:rPr>
          <w:rFonts w:ascii="Verdana" w:hAnsi="Verdana" w:cs="Arial"/>
        </w:rPr>
        <w:t xml:space="preserve"> la tendencia en años anteriores, aunque no de manera </w:t>
      </w:r>
      <w:r w:rsidR="00351878" w:rsidRPr="00D02B8A">
        <w:rPr>
          <w:rFonts w:ascii="Verdana" w:hAnsi="Verdana" w:cs="Arial"/>
        </w:rPr>
        <w:t>constante</w:t>
      </w:r>
      <w:r w:rsidRPr="00D02B8A">
        <w:rPr>
          <w:rFonts w:ascii="Verdana" w:hAnsi="Verdana" w:cs="Arial"/>
        </w:rPr>
        <w:t xml:space="preserve"> en todos los países, y asimismo de la sífilis, que también </w:t>
      </w:r>
      <w:r w:rsidR="00351878" w:rsidRPr="00D02B8A">
        <w:rPr>
          <w:rFonts w:ascii="Verdana" w:hAnsi="Verdana" w:cs="Arial"/>
        </w:rPr>
        <w:t xml:space="preserve">ha </w:t>
      </w:r>
      <w:r w:rsidRPr="00D02B8A">
        <w:rPr>
          <w:rFonts w:ascii="Verdana" w:hAnsi="Verdana" w:cs="Arial"/>
        </w:rPr>
        <w:t xml:space="preserve">sufrido un aumento, es más común entre </w:t>
      </w:r>
      <w:r w:rsidR="00F50590" w:rsidRPr="00D02B8A">
        <w:rPr>
          <w:rFonts w:ascii="Verdana" w:hAnsi="Verdana" w:cs="Arial"/>
        </w:rPr>
        <w:t>mujeres que tienen sexo con mujeres (</w:t>
      </w:r>
      <w:r w:rsidRPr="00D02B8A">
        <w:rPr>
          <w:rFonts w:ascii="Verdana" w:hAnsi="Verdana" w:cs="Arial"/>
        </w:rPr>
        <w:t>MSM</w:t>
      </w:r>
      <w:r w:rsidR="00F50590" w:rsidRPr="00D02B8A">
        <w:rPr>
          <w:rFonts w:ascii="Verdana" w:hAnsi="Verdana" w:cs="Arial"/>
        </w:rPr>
        <w:t xml:space="preserve">).  </w:t>
      </w:r>
      <w:r w:rsidR="000E663E" w:rsidRPr="00D02B8A">
        <w:rPr>
          <w:rFonts w:ascii="Verdana" w:hAnsi="Verdana" w:cs="Arial"/>
        </w:rPr>
        <w:t>La prueba del VIH se debe ofrecer a todos los pacientes</w:t>
      </w:r>
      <w:r w:rsidR="00351878" w:rsidRPr="00D02B8A">
        <w:rPr>
          <w:rFonts w:ascii="Verdana" w:hAnsi="Verdana" w:cs="Arial"/>
        </w:rPr>
        <w:t xml:space="preserve"> </w:t>
      </w:r>
      <w:r w:rsidR="00F50590" w:rsidRPr="00D02B8A">
        <w:rPr>
          <w:rFonts w:ascii="Verdana" w:hAnsi="Verdana" w:cs="Arial"/>
        </w:rPr>
        <w:t>en</w:t>
      </w:r>
      <w:r w:rsidR="000E663E" w:rsidRPr="00D02B8A">
        <w:rPr>
          <w:rFonts w:ascii="Verdana" w:hAnsi="Verdana" w:cs="Arial"/>
        </w:rPr>
        <w:t xml:space="preserve"> búsqueda de atención después de la sospecha de una ITS.</w:t>
      </w:r>
      <w:r w:rsidR="00351878" w:rsidRPr="00D02B8A">
        <w:rPr>
          <w:rFonts w:ascii="Verdana" w:hAnsi="Verdana" w:cs="Arial"/>
        </w:rPr>
        <w:t xml:space="preserve"> </w:t>
      </w:r>
      <w:r w:rsidR="000E663E" w:rsidRPr="00D02B8A">
        <w:rPr>
          <w:rFonts w:ascii="Verdana" w:hAnsi="Verdana" w:cs="Arial"/>
        </w:rPr>
        <w:t>Las infecciones asintomáticas son muy comunes en muchos</w:t>
      </w:r>
      <w:r w:rsidR="00351878" w:rsidRPr="00D02B8A">
        <w:rPr>
          <w:rFonts w:ascii="Verdana" w:hAnsi="Verdana" w:cs="Arial"/>
        </w:rPr>
        <w:t xml:space="preserve"> </w:t>
      </w:r>
      <w:r w:rsidR="00F77B50" w:rsidRPr="00D02B8A">
        <w:rPr>
          <w:rFonts w:ascii="Verdana" w:hAnsi="Verdana" w:cs="Arial"/>
        </w:rPr>
        <w:t>de las ITS.</w:t>
      </w:r>
      <w:r w:rsidR="00F77B50" w:rsidRPr="00D02B8A">
        <w:rPr>
          <w:rStyle w:val="Refdenotaalpie"/>
          <w:rFonts w:ascii="Verdana" w:hAnsi="Verdana" w:cs="Arial"/>
        </w:rPr>
        <w:footnoteReference w:customMarkFollows="1" w:id="6"/>
        <w:t>2</w:t>
      </w:r>
    </w:p>
    <w:p w:rsidR="00C41658" w:rsidRPr="00D02B8A" w:rsidRDefault="00C41658" w:rsidP="00F50590">
      <w:pPr>
        <w:spacing w:after="0" w:line="240" w:lineRule="auto"/>
        <w:jc w:val="both"/>
        <w:rPr>
          <w:rFonts w:ascii="Verdana" w:hAnsi="Verdana" w:cs="Arial"/>
        </w:rPr>
      </w:pPr>
    </w:p>
    <w:p w:rsidR="000E663E" w:rsidRPr="00D02B8A" w:rsidRDefault="00C41658" w:rsidP="000E663E">
      <w:pPr>
        <w:spacing w:after="0" w:line="240" w:lineRule="auto"/>
        <w:jc w:val="both"/>
        <w:rPr>
          <w:rFonts w:ascii="Verdana" w:hAnsi="Verdana" w:cs="Arial"/>
        </w:rPr>
      </w:pPr>
      <w:r w:rsidRPr="00D02B8A">
        <w:rPr>
          <w:rFonts w:ascii="Verdana" w:hAnsi="Verdana" w:cs="Arial"/>
          <w:color w:val="000000"/>
        </w:rPr>
        <w:t>En Colombia, el informe sobre la situación de las ITS 1976-2000, está casi exclusivamente dedicado a la situación del VIH/SIDA</w:t>
      </w:r>
      <w:r w:rsidR="004B371C" w:rsidRPr="00D02B8A">
        <w:rPr>
          <w:rFonts w:ascii="Verdana" w:eastAsia="Times New Roman" w:hAnsi="Verdana" w:cs="Arial"/>
          <w:color w:val="000000"/>
          <w:lang w:eastAsia="es-CO"/>
        </w:rPr>
        <w:t>. Las estadísticas actuales muestran que los jóvenes entre 15 y 2</w:t>
      </w:r>
      <w:r w:rsidR="002002E2" w:rsidRPr="00D02B8A">
        <w:rPr>
          <w:rFonts w:ascii="Verdana" w:eastAsia="Times New Roman" w:hAnsi="Verdana" w:cs="Arial"/>
          <w:color w:val="000000"/>
          <w:lang w:eastAsia="es-CO"/>
        </w:rPr>
        <w:t xml:space="preserve">4 años son los más vulnerables y </w:t>
      </w:r>
      <w:r w:rsidR="004B371C" w:rsidRPr="00D02B8A">
        <w:rPr>
          <w:rFonts w:ascii="Verdana" w:eastAsia="Times New Roman" w:hAnsi="Verdana" w:cs="Arial"/>
          <w:color w:val="000000"/>
          <w:lang w:eastAsia="es-CO"/>
        </w:rPr>
        <w:t xml:space="preserve">7,497 jóvenes entre 10 y 30 años de edad viven con VIH/SIDA. </w:t>
      </w:r>
      <w:r w:rsidR="002002E2" w:rsidRPr="00D02B8A">
        <w:rPr>
          <w:rFonts w:ascii="Verdana" w:eastAsia="Times New Roman" w:hAnsi="Verdana" w:cs="Arial"/>
          <w:color w:val="000000"/>
          <w:lang w:eastAsia="es-CO"/>
        </w:rPr>
        <w:t xml:space="preserve"> S</w:t>
      </w:r>
      <w:r w:rsidRPr="00D02B8A">
        <w:rPr>
          <w:rFonts w:ascii="Verdana" w:hAnsi="Verdana" w:cs="Arial"/>
          <w:color w:val="000000"/>
        </w:rPr>
        <w:t xml:space="preserve">e informan 406.722 años de vida potencialmente perdidos por muerte (AVPP) entre 1991 y 1998. Por otra parte, se considera que con una prevalencia del 6% de infección por </w:t>
      </w:r>
      <w:r w:rsidRPr="00D02B8A">
        <w:rPr>
          <w:rFonts w:ascii="Verdana" w:hAnsi="Verdana" w:cs="Arial"/>
          <w:i/>
          <w:iCs/>
          <w:color w:val="000000"/>
        </w:rPr>
        <w:t xml:space="preserve">C. Trachomatis, </w:t>
      </w:r>
      <w:r w:rsidRPr="00D02B8A">
        <w:rPr>
          <w:rFonts w:ascii="Verdana" w:hAnsi="Verdana" w:cs="Arial"/>
          <w:color w:val="000000"/>
        </w:rPr>
        <w:t xml:space="preserve">se incurrió en costos superiores a US $28 millones y con una incidencia del 1.7% de infección por </w:t>
      </w:r>
      <w:r w:rsidRPr="00D02B8A">
        <w:rPr>
          <w:rFonts w:ascii="Verdana" w:hAnsi="Verdana" w:cs="Arial"/>
          <w:i/>
          <w:iCs/>
          <w:color w:val="000000"/>
        </w:rPr>
        <w:t>N. gonorrhoeae</w:t>
      </w:r>
      <w:r w:rsidRPr="00D02B8A">
        <w:rPr>
          <w:rFonts w:ascii="Verdana" w:hAnsi="Verdana" w:cs="Arial"/>
          <w:color w:val="000000"/>
        </w:rPr>
        <w:t xml:space="preserve">, se incurrieron en costos cercanos a los US $7 millones para el mismo año. La pérdida de años de vida y de años de vida ajustados por discapacidad de las ITS no VIH/SIDA, están relacionadas con la presencia de complicaciones a las que se asocian tales como: Enfermedad Pélvica Inflamatoria (EPI), cáncer, complicaciones del embarazo como embarazo ectópico, </w:t>
      </w:r>
      <w:proofErr w:type="spellStart"/>
      <w:r w:rsidRPr="00D02B8A">
        <w:rPr>
          <w:rFonts w:ascii="Verdana" w:hAnsi="Verdana" w:cs="Arial"/>
          <w:color w:val="000000"/>
        </w:rPr>
        <w:t>corioamnionitis</w:t>
      </w:r>
      <w:proofErr w:type="spellEnd"/>
      <w:r w:rsidRPr="00D02B8A">
        <w:rPr>
          <w:rFonts w:ascii="Verdana" w:hAnsi="Verdana" w:cs="Arial"/>
          <w:color w:val="000000"/>
        </w:rPr>
        <w:t xml:space="preserve"> o infección puerperal y complicaciones en el hombre como epididimitis y prostatitis. También están asociadas a las secuelas que producen entre las cuales se incluyen dolor pélvico crónico e infertilidad. Por otra parte, el mantener el estado de portador, se ha asociado a incremento en la transmisión y la recurrencia de la enf</w:t>
      </w:r>
      <w:r w:rsidR="00F77B50" w:rsidRPr="00D02B8A">
        <w:rPr>
          <w:rFonts w:ascii="Verdana" w:hAnsi="Verdana" w:cs="Arial"/>
          <w:color w:val="000000"/>
        </w:rPr>
        <w:t>ermedad en las comunidades.</w:t>
      </w:r>
      <w:r w:rsidR="00F77B50" w:rsidRPr="00D02B8A">
        <w:rPr>
          <w:rStyle w:val="Refdenotaalpie"/>
          <w:rFonts w:ascii="Verdana" w:hAnsi="Verdana" w:cs="Arial"/>
          <w:color w:val="000000"/>
        </w:rPr>
        <w:footnoteReference w:customMarkFollows="1" w:id="7"/>
        <w:t>1</w:t>
      </w:r>
    </w:p>
    <w:p w:rsidR="000E663E" w:rsidRPr="00D02B8A" w:rsidRDefault="000E663E" w:rsidP="0056607C">
      <w:pPr>
        <w:tabs>
          <w:tab w:val="left" w:pos="1244"/>
        </w:tabs>
        <w:spacing w:after="0" w:line="240" w:lineRule="auto"/>
        <w:jc w:val="both"/>
        <w:rPr>
          <w:rFonts w:ascii="Verdana" w:hAnsi="Verdana" w:cs="Arial"/>
        </w:rPr>
      </w:pPr>
    </w:p>
    <w:p w:rsidR="00EA09DF" w:rsidRPr="00D02B8A" w:rsidRDefault="002002E2" w:rsidP="00EA09DF">
      <w:pPr>
        <w:tabs>
          <w:tab w:val="left" w:pos="1244"/>
        </w:tabs>
        <w:spacing w:after="0" w:line="240" w:lineRule="auto"/>
        <w:jc w:val="both"/>
        <w:rPr>
          <w:rFonts w:ascii="Verdana" w:hAnsi="Verdana" w:cs="Arial"/>
          <w:color w:val="000000"/>
        </w:rPr>
      </w:pPr>
      <w:r w:rsidRPr="00D02B8A">
        <w:rPr>
          <w:rFonts w:ascii="Verdana" w:hAnsi="Verdana" w:cs="Arial"/>
        </w:rPr>
        <w:t>Según</w:t>
      </w:r>
      <w:r w:rsidR="00F77B50" w:rsidRPr="00D02B8A">
        <w:rPr>
          <w:rFonts w:ascii="Verdana" w:hAnsi="Verdana" w:cs="Arial"/>
        </w:rPr>
        <w:t xml:space="preserve"> las estadísticas presentadas </w:t>
      </w:r>
      <w:r w:rsidR="00EA09DF" w:rsidRPr="00D02B8A">
        <w:rPr>
          <w:rFonts w:ascii="Verdana" w:hAnsi="Verdana" w:cs="Arial"/>
        </w:rPr>
        <w:t xml:space="preserve">en la División de Salud Integral </w:t>
      </w:r>
      <w:r w:rsidR="004919E5" w:rsidRPr="00D02B8A">
        <w:rPr>
          <w:rFonts w:ascii="Verdana" w:hAnsi="Verdana" w:cs="Arial"/>
        </w:rPr>
        <w:t>de la Universidad del Cauca</w:t>
      </w:r>
      <w:r w:rsidR="0069708E" w:rsidRPr="00D02B8A">
        <w:rPr>
          <w:rFonts w:ascii="Verdana" w:hAnsi="Verdana" w:cs="Arial"/>
        </w:rPr>
        <w:t xml:space="preserve"> </w:t>
      </w:r>
      <w:r w:rsidR="00F77B50" w:rsidRPr="00D02B8A">
        <w:rPr>
          <w:rFonts w:ascii="Verdana" w:hAnsi="Verdana" w:cs="Arial"/>
        </w:rPr>
        <w:t>en el a</w:t>
      </w:r>
      <w:r w:rsidR="00F77B50" w:rsidRPr="00D02B8A">
        <w:rPr>
          <w:rFonts w:ascii="Verdana" w:hAnsi="Verdana" w:cs="Arial"/>
          <w:color w:val="000000"/>
        </w:rPr>
        <w:t xml:space="preserve">ño 2009, el 61% de los estudiantes que </w:t>
      </w:r>
      <w:r w:rsidR="00EA09DF" w:rsidRPr="00D02B8A">
        <w:rPr>
          <w:rFonts w:ascii="Verdana" w:hAnsi="Verdana" w:cs="Arial"/>
        </w:rPr>
        <w:t xml:space="preserve">asisten a consulta de prevención de </w:t>
      </w:r>
      <w:r w:rsidRPr="00D02B8A">
        <w:rPr>
          <w:rFonts w:ascii="Verdana" w:hAnsi="Verdana" w:cs="Arial"/>
        </w:rPr>
        <w:t>ITS</w:t>
      </w:r>
      <w:r w:rsidR="00EA09DF" w:rsidRPr="00D02B8A">
        <w:rPr>
          <w:rFonts w:ascii="Verdana" w:hAnsi="Verdana" w:cs="Arial"/>
        </w:rPr>
        <w:t xml:space="preserve"> </w:t>
      </w:r>
      <w:r w:rsidR="00EA09DF" w:rsidRPr="00D02B8A">
        <w:rPr>
          <w:rFonts w:ascii="Verdana" w:hAnsi="Verdana" w:cs="Arial"/>
          <w:color w:val="000000"/>
        </w:rPr>
        <w:t>se encuentra en edades de 17 a 1</w:t>
      </w:r>
      <w:r w:rsidR="00F77B50" w:rsidRPr="00D02B8A">
        <w:rPr>
          <w:rFonts w:ascii="Verdana" w:hAnsi="Verdana" w:cs="Arial"/>
          <w:color w:val="000000"/>
        </w:rPr>
        <w:t xml:space="preserve">9 años, siendo </w:t>
      </w:r>
      <w:r w:rsidR="00EA09DF" w:rsidRPr="00D02B8A">
        <w:rPr>
          <w:rFonts w:ascii="Verdana" w:hAnsi="Verdana" w:cs="Arial"/>
          <w:color w:val="000000"/>
        </w:rPr>
        <w:t>más frecuente la consul</w:t>
      </w:r>
      <w:r w:rsidR="00F77B50" w:rsidRPr="00D02B8A">
        <w:rPr>
          <w:rFonts w:ascii="Verdana" w:hAnsi="Verdana" w:cs="Arial"/>
          <w:color w:val="000000"/>
        </w:rPr>
        <w:t xml:space="preserve">ta del </w:t>
      </w:r>
      <w:r w:rsidR="00EA09DF" w:rsidRPr="00D02B8A">
        <w:rPr>
          <w:rFonts w:ascii="Verdana" w:hAnsi="Verdana" w:cs="Arial"/>
          <w:color w:val="000000"/>
        </w:rPr>
        <w:t>género</w:t>
      </w:r>
      <w:r w:rsidR="00F77B50" w:rsidRPr="00D02B8A">
        <w:rPr>
          <w:rFonts w:ascii="Verdana" w:hAnsi="Verdana" w:cs="Arial"/>
          <w:color w:val="000000"/>
        </w:rPr>
        <w:t xml:space="preserve"> masculino </w:t>
      </w:r>
      <w:r w:rsidR="00EA09DF" w:rsidRPr="00D02B8A">
        <w:rPr>
          <w:rFonts w:ascii="Verdana" w:hAnsi="Verdana" w:cs="Arial"/>
          <w:color w:val="000000"/>
        </w:rPr>
        <w:t>con un 71% del total de los asistentes</w:t>
      </w:r>
      <w:r w:rsidR="00EA09DF" w:rsidRPr="00D02B8A">
        <w:rPr>
          <w:rFonts w:ascii="Verdana" w:hAnsi="Verdana" w:cs="Arial"/>
          <w:b/>
        </w:rPr>
        <w:t xml:space="preserve">. </w:t>
      </w:r>
      <w:r w:rsidR="00EA09DF" w:rsidRPr="00D02B8A">
        <w:rPr>
          <w:rFonts w:ascii="Verdana" w:hAnsi="Verdana" w:cs="Arial"/>
        </w:rPr>
        <w:t xml:space="preserve">Además se reportó una asistencia </w:t>
      </w:r>
      <w:r w:rsidR="0069708E" w:rsidRPr="00D02B8A">
        <w:rPr>
          <w:rFonts w:ascii="Verdana" w:hAnsi="Verdana" w:cs="Arial"/>
        </w:rPr>
        <w:t xml:space="preserve">semestral </w:t>
      </w:r>
      <w:r w:rsidR="00EA09DF" w:rsidRPr="00D02B8A">
        <w:rPr>
          <w:rFonts w:ascii="Verdana" w:hAnsi="Verdana" w:cs="Arial"/>
        </w:rPr>
        <w:t>entre los a</w:t>
      </w:r>
      <w:r w:rsidR="00EA09DF" w:rsidRPr="00D02B8A">
        <w:rPr>
          <w:rFonts w:ascii="Verdana" w:hAnsi="Verdana" w:cs="Arial"/>
          <w:color w:val="000000"/>
        </w:rPr>
        <w:t>ños 2005 – 2006 de un promedio de 168 estudiantes.</w:t>
      </w:r>
    </w:p>
    <w:p w:rsidR="00F77B50" w:rsidRPr="00D02B8A" w:rsidRDefault="00F77B50" w:rsidP="00EA09DF">
      <w:pPr>
        <w:tabs>
          <w:tab w:val="left" w:pos="1244"/>
        </w:tabs>
        <w:spacing w:after="0" w:line="240" w:lineRule="auto"/>
        <w:jc w:val="both"/>
        <w:rPr>
          <w:rFonts w:ascii="Verdana" w:hAnsi="Verdana" w:cs="Arial"/>
          <w:color w:val="000000"/>
        </w:rPr>
      </w:pPr>
    </w:p>
    <w:p w:rsidR="00332426" w:rsidRPr="00D02B8A" w:rsidRDefault="00EA09DF" w:rsidP="002002E2">
      <w:pPr>
        <w:tabs>
          <w:tab w:val="left" w:pos="1244"/>
        </w:tabs>
        <w:spacing w:after="0" w:line="240" w:lineRule="auto"/>
        <w:jc w:val="both"/>
        <w:rPr>
          <w:rFonts w:ascii="Verdana" w:hAnsi="Verdana" w:cs="Arial"/>
        </w:rPr>
      </w:pPr>
      <w:r w:rsidRPr="00D02B8A">
        <w:rPr>
          <w:rFonts w:ascii="Verdana" w:hAnsi="Verdana" w:cs="Arial"/>
          <w:color w:val="000000"/>
        </w:rPr>
        <w:t xml:space="preserve">Actualmente, (segundo periodo </w:t>
      </w:r>
      <w:r w:rsidR="0069708E" w:rsidRPr="00D02B8A">
        <w:rPr>
          <w:rFonts w:ascii="Verdana" w:hAnsi="Verdana" w:cs="Arial"/>
          <w:color w:val="000000"/>
        </w:rPr>
        <w:t xml:space="preserve">académico </w:t>
      </w:r>
      <w:r w:rsidRPr="00D02B8A">
        <w:rPr>
          <w:rFonts w:ascii="Verdana" w:hAnsi="Verdana" w:cs="Arial"/>
          <w:color w:val="000000"/>
        </w:rPr>
        <w:t>de 2014), se cuenta con un registro de 14156 estudiantes matriculados en el pregrado, 790 en posgrado</w:t>
      </w:r>
      <w:r w:rsidR="0069708E" w:rsidRPr="00D02B8A">
        <w:rPr>
          <w:rFonts w:ascii="Verdana" w:hAnsi="Verdana" w:cs="Arial"/>
          <w:color w:val="000000"/>
        </w:rPr>
        <w:t>; para un total de 14946 estudiantes universitarios</w:t>
      </w:r>
      <w:r w:rsidRPr="00D02B8A">
        <w:rPr>
          <w:rFonts w:ascii="Verdana" w:hAnsi="Verdana" w:cs="Arial"/>
          <w:color w:val="000000"/>
        </w:rPr>
        <w:t xml:space="preserve">. De los cuales en primer semestre se </w:t>
      </w:r>
      <w:r w:rsidR="00714293" w:rsidRPr="00D02B8A">
        <w:rPr>
          <w:rFonts w:ascii="Verdana" w:hAnsi="Verdana" w:cs="Arial"/>
          <w:color w:val="000000"/>
        </w:rPr>
        <w:t>inscribieron</w:t>
      </w:r>
      <w:r w:rsidRPr="00D02B8A">
        <w:rPr>
          <w:rFonts w:ascii="Verdana" w:hAnsi="Verdana" w:cs="Arial"/>
          <w:color w:val="000000"/>
        </w:rPr>
        <w:t xml:space="preserve"> 1472</w:t>
      </w:r>
      <w:r w:rsidR="00714293" w:rsidRPr="00D02B8A">
        <w:rPr>
          <w:rFonts w:ascii="Verdana" w:hAnsi="Verdana" w:cs="Arial"/>
          <w:color w:val="000000"/>
        </w:rPr>
        <w:t xml:space="preserve"> estudiantes pertenecen al género masculino y 99 al género femenino; y </w:t>
      </w:r>
      <w:r w:rsidR="0069708E" w:rsidRPr="00D02B8A">
        <w:rPr>
          <w:rFonts w:ascii="Verdana" w:hAnsi="Verdana" w:cs="Arial"/>
          <w:color w:val="000000"/>
        </w:rPr>
        <w:t xml:space="preserve">se cuenta con 7079 </w:t>
      </w:r>
      <w:r w:rsidR="00714293" w:rsidRPr="00D02B8A">
        <w:rPr>
          <w:rFonts w:ascii="Verdana" w:hAnsi="Verdana" w:cs="Arial"/>
          <w:color w:val="000000"/>
        </w:rPr>
        <w:t>estudiantes de otros semestres del género masculino y 5506 del femenino</w:t>
      </w:r>
      <w:r w:rsidR="00DA5AD6" w:rsidRPr="00D02B8A">
        <w:rPr>
          <w:rFonts w:ascii="Verdana" w:hAnsi="Verdana" w:cs="Arial"/>
          <w:color w:val="000000"/>
        </w:rPr>
        <w:t>.</w:t>
      </w:r>
      <w:r w:rsidR="0069708E" w:rsidRPr="00D02B8A">
        <w:rPr>
          <w:rFonts w:ascii="Verdana" w:hAnsi="Verdana" w:cs="Arial"/>
          <w:color w:val="000000"/>
        </w:rPr>
        <w:t xml:space="preserve">  Datos con los cuales podemos partir para establecer estadísticas serias y llevar un registro riguroso para el inicio de este periodo académico. </w:t>
      </w:r>
      <w:r w:rsidR="00332426" w:rsidRPr="00D02B8A">
        <w:rPr>
          <w:rFonts w:ascii="Verdana" w:hAnsi="Verdana" w:cs="Arial"/>
          <w:color w:val="000000"/>
        </w:rPr>
        <w:t>(Fuente: Oficina de Planeación de la Universidad del Cauca).</w:t>
      </w:r>
      <w:r w:rsidR="002002E2" w:rsidRPr="00D02B8A">
        <w:rPr>
          <w:rFonts w:ascii="Verdana" w:hAnsi="Verdana" w:cs="Arial"/>
        </w:rPr>
        <w:t xml:space="preserve"> </w:t>
      </w:r>
      <w:r w:rsidR="00332426" w:rsidRPr="00D02B8A">
        <w:rPr>
          <w:rFonts w:ascii="Verdana" w:hAnsi="Verdana" w:cs="Arial"/>
        </w:rPr>
        <w:br w:type="page"/>
      </w:r>
    </w:p>
    <w:p w:rsidR="000E663E" w:rsidRPr="00D02B8A" w:rsidRDefault="00332426" w:rsidP="00424E40">
      <w:pPr>
        <w:spacing w:after="0" w:line="240" w:lineRule="auto"/>
        <w:jc w:val="center"/>
        <w:rPr>
          <w:rFonts w:ascii="Verdana" w:hAnsi="Verdana" w:cs="Arial"/>
          <w:b/>
        </w:rPr>
      </w:pPr>
      <w:r w:rsidRPr="00D02B8A">
        <w:rPr>
          <w:rFonts w:ascii="Verdana" w:hAnsi="Verdana" w:cs="Arial"/>
          <w:b/>
        </w:rPr>
        <w:lastRenderedPageBreak/>
        <w:t>PREVENCIÓN Y CONTROL DE LAS ITS</w:t>
      </w:r>
    </w:p>
    <w:p w:rsidR="000E663E" w:rsidRPr="00D02B8A" w:rsidRDefault="000E663E" w:rsidP="000E663E">
      <w:pPr>
        <w:spacing w:after="0" w:line="240" w:lineRule="auto"/>
        <w:jc w:val="both"/>
        <w:rPr>
          <w:rFonts w:ascii="Verdana" w:hAnsi="Verdana" w:cs="Arial"/>
        </w:rPr>
      </w:pPr>
    </w:p>
    <w:p w:rsidR="00332426" w:rsidRPr="00D02B8A" w:rsidRDefault="000E663E" w:rsidP="00332426">
      <w:pPr>
        <w:spacing w:after="0" w:line="240" w:lineRule="auto"/>
        <w:jc w:val="both"/>
        <w:rPr>
          <w:rFonts w:ascii="Verdana" w:hAnsi="Verdana" w:cs="Arial"/>
        </w:rPr>
      </w:pPr>
      <w:r w:rsidRPr="00D02B8A">
        <w:rPr>
          <w:rFonts w:ascii="Verdana" w:hAnsi="Verdana" w:cs="Arial"/>
        </w:rPr>
        <w:t>Medidas de prevención y control de las ITS son principalmente</w:t>
      </w:r>
      <w:r w:rsidR="00424E40" w:rsidRPr="00D02B8A">
        <w:rPr>
          <w:rFonts w:ascii="Verdana" w:hAnsi="Verdana" w:cs="Arial"/>
        </w:rPr>
        <w:t xml:space="preserve"> </w:t>
      </w:r>
      <w:r w:rsidRPr="00D02B8A">
        <w:rPr>
          <w:rFonts w:ascii="Verdana" w:hAnsi="Verdana" w:cs="Arial"/>
        </w:rPr>
        <w:t>basado en la educación sanitaria y la promoción de la</w:t>
      </w:r>
      <w:r w:rsidR="00A20534" w:rsidRPr="00D02B8A">
        <w:rPr>
          <w:rFonts w:ascii="Verdana" w:hAnsi="Verdana" w:cs="Arial"/>
        </w:rPr>
        <w:t xml:space="preserve"> </w:t>
      </w:r>
      <w:r w:rsidRPr="00D02B8A">
        <w:rPr>
          <w:rFonts w:ascii="Verdana" w:hAnsi="Verdana" w:cs="Arial"/>
        </w:rPr>
        <w:t>sexo seguro, la identificación de tanto sintomáticos como</w:t>
      </w:r>
      <w:r w:rsidR="00A20534" w:rsidRPr="00D02B8A">
        <w:rPr>
          <w:rFonts w:ascii="Verdana" w:hAnsi="Verdana" w:cs="Arial"/>
        </w:rPr>
        <w:t xml:space="preserve"> </w:t>
      </w:r>
      <w:r w:rsidRPr="00D02B8A">
        <w:rPr>
          <w:rFonts w:ascii="Verdana" w:hAnsi="Verdana" w:cs="Arial"/>
        </w:rPr>
        <w:t>infecciones asintomáticas, la inmunización contra</w:t>
      </w:r>
      <w:r w:rsidR="00A20534" w:rsidRPr="00D02B8A">
        <w:rPr>
          <w:rFonts w:ascii="Verdana" w:hAnsi="Verdana" w:cs="Arial"/>
        </w:rPr>
        <w:t xml:space="preserve"> </w:t>
      </w:r>
      <w:r w:rsidRPr="00D02B8A">
        <w:rPr>
          <w:rFonts w:ascii="Verdana" w:hAnsi="Verdana" w:cs="Arial"/>
        </w:rPr>
        <w:t>ITS para el que se ha desarrollado una vacuna y</w:t>
      </w:r>
      <w:r w:rsidR="00DB4E82" w:rsidRPr="00D02B8A">
        <w:rPr>
          <w:rFonts w:ascii="Verdana" w:hAnsi="Verdana" w:cs="Arial"/>
        </w:rPr>
        <w:t xml:space="preserve"> </w:t>
      </w:r>
      <w:r w:rsidR="0056607C" w:rsidRPr="00D02B8A">
        <w:rPr>
          <w:rFonts w:ascii="Verdana" w:hAnsi="Verdana" w:cs="Arial"/>
        </w:rPr>
        <w:t>vigilancia epidemiológica</w:t>
      </w:r>
      <w:r w:rsidRPr="00D02B8A">
        <w:rPr>
          <w:rFonts w:ascii="Verdana" w:hAnsi="Verdana" w:cs="Arial"/>
        </w:rPr>
        <w:t>.</w:t>
      </w:r>
      <w:r w:rsidR="00A20534" w:rsidRPr="00D02B8A">
        <w:rPr>
          <w:rFonts w:ascii="Verdana" w:hAnsi="Verdana" w:cs="Arial"/>
        </w:rPr>
        <w:t xml:space="preserve"> </w:t>
      </w:r>
    </w:p>
    <w:p w:rsidR="00332426" w:rsidRPr="00D02B8A" w:rsidRDefault="00332426" w:rsidP="00332426">
      <w:pPr>
        <w:spacing w:after="0" w:line="240" w:lineRule="auto"/>
        <w:jc w:val="both"/>
        <w:rPr>
          <w:rFonts w:ascii="Verdana" w:hAnsi="Verdana" w:cs="Arial"/>
        </w:rPr>
      </w:pPr>
    </w:p>
    <w:p w:rsidR="00820412" w:rsidRPr="00D02B8A" w:rsidRDefault="000E663E" w:rsidP="000E663E">
      <w:pPr>
        <w:spacing w:after="0" w:line="240" w:lineRule="auto"/>
        <w:jc w:val="both"/>
        <w:rPr>
          <w:rFonts w:ascii="Verdana" w:hAnsi="Verdana" w:cs="Arial"/>
        </w:rPr>
      </w:pPr>
      <w:r w:rsidRPr="00D02B8A">
        <w:rPr>
          <w:rFonts w:ascii="Verdana" w:hAnsi="Verdana" w:cs="Arial"/>
        </w:rPr>
        <w:t>Los condones de látex son un medio muy eficaz de</w:t>
      </w:r>
      <w:r w:rsidR="00A20534" w:rsidRPr="00D02B8A">
        <w:rPr>
          <w:rFonts w:ascii="Verdana" w:hAnsi="Verdana" w:cs="Arial"/>
        </w:rPr>
        <w:t xml:space="preserve"> </w:t>
      </w:r>
      <w:r w:rsidR="0056607C" w:rsidRPr="00D02B8A">
        <w:rPr>
          <w:rFonts w:ascii="Verdana" w:hAnsi="Verdana" w:cs="Arial"/>
        </w:rPr>
        <w:t>la prevención de las ITS</w:t>
      </w:r>
      <w:r w:rsidRPr="00D02B8A">
        <w:rPr>
          <w:rFonts w:ascii="Verdana" w:hAnsi="Verdana" w:cs="Arial"/>
        </w:rPr>
        <w:t>. Su tasa de deslizamiento y</w:t>
      </w:r>
      <w:r w:rsidR="00A20534" w:rsidRPr="00D02B8A">
        <w:rPr>
          <w:rFonts w:ascii="Verdana" w:hAnsi="Verdana" w:cs="Arial"/>
        </w:rPr>
        <w:t xml:space="preserve"> </w:t>
      </w:r>
      <w:r w:rsidRPr="00D02B8A">
        <w:rPr>
          <w:rFonts w:ascii="Verdana" w:hAnsi="Verdana" w:cs="Arial"/>
        </w:rPr>
        <w:t xml:space="preserve">rotura durante el </w:t>
      </w:r>
      <w:r w:rsidR="00A20534" w:rsidRPr="00D02B8A">
        <w:rPr>
          <w:rFonts w:ascii="Verdana" w:hAnsi="Verdana" w:cs="Arial"/>
        </w:rPr>
        <w:t xml:space="preserve">coito es de aproximadamente 2%. </w:t>
      </w:r>
      <w:r w:rsidRPr="00D02B8A">
        <w:rPr>
          <w:rFonts w:ascii="Verdana" w:hAnsi="Verdana" w:cs="Arial"/>
        </w:rPr>
        <w:t>Para evitar estas y otras causas de fracaso, sólo</w:t>
      </w:r>
      <w:r w:rsidR="00A20534" w:rsidRPr="00D02B8A">
        <w:rPr>
          <w:rFonts w:ascii="Verdana" w:hAnsi="Verdana" w:cs="Arial"/>
        </w:rPr>
        <w:t xml:space="preserve"> </w:t>
      </w:r>
      <w:r w:rsidR="0056607C" w:rsidRPr="00D02B8A">
        <w:rPr>
          <w:rFonts w:ascii="Verdana" w:hAnsi="Verdana" w:cs="Arial"/>
        </w:rPr>
        <w:t>deben ser usados condones aprobado</w:t>
      </w:r>
      <w:r w:rsidRPr="00D02B8A">
        <w:rPr>
          <w:rFonts w:ascii="Verdana" w:hAnsi="Verdana" w:cs="Arial"/>
        </w:rPr>
        <w:t>s, las instrucciones para</w:t>
      </w:r>
      <w:r w:rsidR="00A20534" w:rsidRPr="00D02B8A">
        <w:rPr>
          <w:rFonts w:ascii="Verdana" w:hAnsi="Verdana" w:cs="Arial"/>
        </w:rPr>
        <w:t xml:space="preserve"> </w:t>
      </w:r>
      <w:r w:rsidRPr="00D02B8A">
        <w:rPr>
          <w:rFonts w:ascii="Verdana" w:hAnsi="Verdana" w:cs="Arial"/>
        </w:rPr>
        <w:t>el uso debe se</w:t>
      </w:r>
      <w:r w:rsidR="000A364B" w:rsidRPr="00D02B8A">
        <w:rPr>
          <w:rFonts w:ascii="Verdana" w:hAnsi="Verdana" w:cs="Arial"/>
        </w:rPr>
        <w:t>r cuidadosamente seguidas</w:t>
      </w:r>
      <w:r w:rsidRPr="00D02B8A">
        <w:rPr>
          <w:rFonts w:ascii="Verdana" w:hAnsi="Verdana" w:cs="Arial"/>
        </w:rPr>
        <w:t xml:space="preserve">, el lubricante </w:t>
      </w:r>
      <w:r w:rsidR="000A364B" w:rsidRPr="00D02B8A">
        <w:rPr>
          <w:rFonts w:ascii="Verdana" w:hAnsi="Verdana" w:cs="Arial"/>
        </w:rPr>
        <w:t>será</w:t>
      </w:r>
      <w:r w:rsidRPr="00D02B8A">
        <w:rPr>
          <w:rFonts w:ascii="Verdana" w:hAnsi="Verdana" w:cs="Arial"/>
        </w:rPr>
        <w:t xml:space="preserve"> utilizado</w:t>
      </w:r>
      <w:r w:rsidR="00A20534" w:rsidRPr="00D02B8A">
        <w:rPr>
          <w:rFonts w:ascii="Verdana" w:hAnsi="Verdana" w:cs="Arial"/>
        </w:rPr>
        <w:t xml:space="preserve"> </w:t>
      </w:r>
      <w:r w:rsidRPr="00D02B8A">
        <w:rPr>
          <w:rFonts w:ascii="Verdana" w:hAnsi="Verdana" w:cs="Arial"/>
        </w:rPr>
        <w:t>cuando sea necesario (</w:t>
      </w:r>
      <w:r w:rsidR="000A364B" w:rsidRPr="00D02B8A">
        <w:rPr>
          <w:rFonts w:ascii="Verdana" w:hAnsi="Verdana" w:cs="Arial"/>
        </w:rPr>
        <w:t xml:space="preserve">elija </w:t>
      </w:r>
      <w:r w:rsidRPr="00D02B8A">
        <w:rPr>
          <w:rFonts w:ascii="Verdana" w:hAnsi="Verdana" w:cs="Arial"/>
        </w:rPr>
        <w:t>a base de agua si se utiliza</w:t>
      </w:r>
      <w:r w:rsidR="00A20534" w:rsidRPr="00D02B8A">
        <w:rPr>
          <w:rFonts w:ascii="Verdana" w:hAnsi="Verdana" w:cs="Arial"/>
        </w:rPr>
        <w:t xml:space="preserve"> </w:t>
      </w:r>
      <w:r w:rsidRPr="00D02B8A">
        <w:rPr>
          <w:rFonts w:ascii="Verdana" w:hAnsi="Verdana" w:cs="Arial"/>
        </w:rPr>
        <w:t>condon</w:t>
      </w:r>
      <w:r w:rsidR="000A364B" w:rsidRPr="00D02B8A">
        <w:rPr>
          <w:rFonts w:ascii="Verdana" w:hAnsi="Verdana" w:cs="Arial"/>
        </w:rPr>
        <w:t>es de látex) y debe ser retirado</w:t>
      </w:r>
      <w:r w:rsidRPr="00D02B8A">
        <w:rPr>
          <w:rFonts w:ascii="Verdana" w:hAnsi="Verdana" w:cs="Arial"/>
        </w:rPr>
        <w:t xml:space="preserve"> </w:t>
      </w:r>
      <w:r w:rsidR="000A364B" w:rsidRPr="00D02B8A">
        <w:rPr>
          <w:rFonts w:ascii="Verdana" w:hAnsi="Verdana" w:cs="Arial"/>
        </w:rPr>
        <w:t>con</w:t>
      </w:r>
      <w:r w:rsidRPr="00D02B8A">
        <w:rPr>
          <w:rFonts w:ascii="Verdana" w:hAnsi="Verdana" w:cs="Arial"/>
        </w:rPr>
        <w:t xml:space="preserve"> el</w:t>
      </w:r>
      <w:r w:rsidR="00A20534" w:rsidRPr="00D02B8A">
        <w:rPr>
          <w:rFonts w:ascii="Verdana" w:hAnsi="Verdana" w:cs="Arial"/>
        </w:rPr>
        <w:t xml:space="preserve"> </w:t>
      </w:r>
      <w:r w:rsidRPr="00D02B8A">
        <w:rPr>
          <w:rFonts w:ascii="Verdana" w:hAnsi="Verdana" w:cs="Arial"/>
        </w:rPr>
        <w:t xml:space="preserve">pene erecto. </w:t>
      </w:r>
    </w:p>
    <w:p w:rsidR="00820412" w:rsidRPr="00D02B8A" w:rsidRDefault="00820412" w:rsidP="000E663E">
      <w:pPr>
        <w:spacing w:after="0" w:line="240" w:lineRule="auto"/>
        <w:jc w:val="both"/>
        <w:rPr>
          <w:rFonts w:ascii="Verdana" w:hAnsi="Verdana" w:cs="Arial"/>
        </w:rPr>
      </w:pPr>
    </w:p>
    <w:p w:rsidR="000E663E" w:rsidRPr="00D02B8A" w:rsidRDefault="000E663E" w:rsidP="000E663E">
      <w:pPr>
        <w:spacing w:after="0" w:line="240" w:lineRule="auto"/>
        <w:jc w:val="both"/>
        <w:rPr>
          <w:rFonts w:ascii="Verdana" w:hAnsi="Verdana" w:cs="Arial"/>
        </w:rPr>
      </w:pPr>
      <w:r w:rsidRPr="00D02B8A">
        <w:rPr>
          <w:rFonts w:ascii="Verdana" w:hAnsi="Verdana" w:cs="Arial"/>
        </w:rPr>
        <w:t>Los condones femeninos son de poliuretano</w:t>
      </w:r>
      <w:r w:rsidR="00A20534" w:rsidRPr="00D02B8A">
        <w:rPr>
          <w:rFonts w:ascii="Verdana" w:hAnsi="Verdana" w:cs="Arial"/>
        </w:rPr>
        <w:t xml:space="preserve"> </w:t>
      </w:r>
      <w:r w:rsidRPr="00D02B8A">
        <w:rPr>
          <w:rFonts w:ascii="Verdana" w:hAnsi="Verdana" w:cs="Arial"/>
        </w:rPr>
        <w:t>o membranas de nitrilo con un anillo en cada extremo, que</w:t>
      </w:r>
      <w:r w:rsidR="00A20534" w:rsidRPr="00D02B8A">
        <w:rPr>
          <w:rFonts w:ascii="Verdana" w:hAnsi="Verdana" w:cs="Arial"/>
        </w:rPr>
        <w:t xml:space="preserve"> </w:t>
      </w:r>
      <w:r w:rsidRPr="00D02B8A">
        <w:rPr>
          <w:rFonts w:ascii="Verdana" w:hAnsi="Verdana" w:cs="Arial"/>
        </w:rPr>
        <w:t>se colocan dentro de la vagina. Ellos han demostrado ser</w:t>
      </w:r>
      <w:r w:rsidR="00A20534" w:rsidRPr="00D02B8A">
        <w:rPr>
          <w:rFonts w:ascii="Verdana" w:hAnsi="Verdana" w:cs="Arial"/>
        </w:rPr>
        <w:t xml:space="preserve"> </w:t>
      </w:r>
      <w:r w:rsidRPr="00D02B8A">
        <w:rPr>
          <w:rFonts w:ascii="Verdana" w:hAnsi="Verdana" w:cs="Arial"/>
        </w:rPr>
        <w:t>un</w:t>
      </w:r>
      <w:r w:rsidR="000A364B" w:rsidRPr="00D02B8A">
        <w:rPr>
          <w:rFonts w:ascii="Verdana" w:hAnsi="Verdana" w:cs="Arial"/>
        </w:rPr>
        <w:t xml:space="preserve"> dispositivo de barrera efectivo</w:t>
      </w:r>
      <w:r w:rsidRPr="00D02B8A">
        <w:rPr>
          <w:rFonts w:ascii="Verdana" w:hAnsi="Verdana" w:cs="Arial"/>
        </w:rPr>
        <w:t xml:space="preserve"> para el semen y las infecciones de transmisión sexual, y</w:t>
      </w:r>
      <w:r w:rsidR="00A20534" w:rsidRPr="00D02B8A">
        <w:rPr>
          <w:rFonts w:ascii="Verdana" w:hAnsi="Verdana" w:cs="Arial"/>
        </w:rPr>
        <w:t xml:space="preserve"> </w:t>
      </w:r>
      <w:r w:rsidRPr="00D02B8A">
        <w:rPr>
          <w:rFonts w:ascii="Verdana" w:hAnsi="Verdana" w:cs="Arial"/>
        </w:rPr>
        <w:t xml:space="preserve">algunas de </w:t>
      </w:r>
      <w:r w:rsidR="000A364B" w:rsidRPr="00D02B8A">
        <w:rPr>
          <w:rFonts w:ascii="Verdana" w:hAnsi="Verdana" w:cs="Arial"/>
        </w:rPr>
        <w:t>las</w:t>
      </w:r>
      <w:r w:rsidRPr="00D02B8A">
        <w:rPr>
          <w:rFonts w:ascii="Verdana" w:hAnsi="Verdana" w:cs="Arial"/>
        </w:rPr>
        <w:t xml:space="preserve"> ventajas </w:t>
      </w:r>
      <w:r w:rsidR="000A364B" w:rsidRPr="00D02B8A">
        <w:rPr>
          <w:rFonts w:ascii="Verdana" w:hAnsi="Verdana" w:cs="Arial"/>
        </w:rPr>
        <w:t>es</w:t>
      </w:r>
      <w:r w:rsidRPr="00D02B8A">
        <w:rPr>
          <w:rFonts w:ascii="Verdana" w:hAnsi="Verdana" w:cs="Arial"/>
        </w:rPr>
        <w:t xml:space="preserve"> que se pueden utilizar</w:t>
      </w:r>
      <w:r w:rsidR="00A20534" w:rsidRPr="00D02B8A">
        <w:rPr>
          <w:rFonts w:ascii="Verdana" w:hAnsi="Verdana" w:cs="Arial"/>
        </w:rPr>
        <w:t xml:space="preserve"> </w:t>
      </w:r>
      <w:r w:rsidRPr="00D02B8A">
        <w:rPr>
          <w:rFonts w:ascii="Verdana" w:hAnsi="Verdana" w:cs="Arial"/>
        </w:rPr>
        <w:t>con cualquier lubricante, el riesgo de deslizamiento y la rotura</w:t>
      </w:r>
      <w:r w:rsidR="00A20534" w:rsidRPr="00D02B8A">
        <w:rPr>
          <w:rFonts w:ascii="Verdana" w:hAnsi="Verdana" w:cs="Arial"/>
        </w:rPr>
        <w:t xml:space="preserve"> </w:t>
      </w:r>
      <w:r w:rsidRPr="00D02B8A">
        <w:rPr>
          <w:rFonts w:ascii="Verdana" w:hAnsi="Verdana" w:cs="Arial"/>
        </w:rPr>
        <w:t>es más bajo y se pueden colocar antes del coito. Ellos</w:t>
      </w:r>
      <w:r w:rsidR="00A20534" w:rsidRPr="00D02B8A">
        <w:rPr>
          <w:rFonts w:ascii="Verdana" w:hAnsi="Verdana" w:cs="Arial"/>
        </w:rPr>
        <w:t xml:space="preserve"> </w:t>
      </w:r>
      <w:r w:rsidRPr="00D02B8A">
        <w:rPr>
          <w:rFonts w:ascii="Verdana" w:hAnsi="Verdana" w:cs="Arial"/>
        </w:rPr>
        <w:t>son más caros que los condones regulares, pero</w:t>
      </w:r>
      <w:r w:rsidR="00A20534" w:rsidRPr="00D02B8A">
        <w:rPr>
          <w:rFonts w:ascii="Verdana" w:hAnsi="Verdana" w:cs="Arial"/>
        </w:rPr>
        <w:t xml:space="preserve"> </w:t>
      </w:r>
      <w:r w:rsidRPr="00D02B8A">
        <w:rPr>
          <w:rFonts w:ascii="Verdana" w:hAnsi="Verdana" w:cs="Arial"/>
        </w:rPr>
        <w:t>puede ser útil como un dis</w:t>
      </w:r>
      <w:r w:rsidR="00332426" w:rsidRPr="00D02B8A">
        <w:rPr>
          <w:rFonts w:ascii="Verdana" w:hAnsi="Verdana" w:cs="Arial"/>
        </w:rPr>
        <w:t>positivo alternativo cuando ésto</w:t>
      </w:r>
      <w:r w:rsidRPr="00D02B8A">
        <w:rPr>
          <w:rFonts w:ascii="Verdana" w:hAnsi="Verdana" w:cs="Arial"/>
        </w:rPr>
        <w:t>s no puedan</w:t>
      </w:r>
      <w:r w:rsidR="00A20534" w:rsidRPr="00D02B8A">
        <w:rPr>
          <w:rFonts w:ascii="Verdana" w:hAnsi="Verdana" w:cs="Arial"/>
        </w:rPr>
        <w:t xml:space="preserve"> </w:t>
      </w:r>
      <w:r w:rsidR="0053170A" w:rsidRPr="00D02B8A">
        <w:rPr>
          <w:rFonts w:ascii="Verdana" w:hAnsi="Verdana" w:cs="Arial"/>
        </w:rPr>
        <w:t>ser utilizados</w:t>
      </w:r>
      <w:r w:rsidR="0056607C" w:rsidRPr="00D02B8A">
        <w:rPr>
          <w:rFonts w:ascii="Verdana" w:hAnsi="Verdana" w:cs="Arial"/>
        </w:rPr>
        <w:t>. (2)</w:t>
      </w:r>
    </w:p>
    <w:p w:rsidR="000E663E" w:rsidRPr="00D02B8A" w:rsidRDefault="000E663E" w:rsidP="000E663E">
      <w:pPr>
        <w:spacing w:after="0" w:line="240" w:lineRule="auto"/>
        <w:jc w:val="both"/>
        <w:rPr>
          <w:rFonts w:ascii="Verdana" w:hAnsi="Verdana" w:cs="Arial"/>
        </w:rPr>
      </w:pPr>
    </w:p>
    <w:p w:rsidR="000E663E" w:rsidRPr="00D02B8A" w:rsidRDefault="000E663E" w:rsidP="000E663E">
      <w:pPr>
        <w:spacing w:after="0" w:line="240" w:lineRule="auto"/>
        <w:jc w:val="both"/>
        <w:rPr>
          <w:rFonts w:ascii="Verdana" w:hAnsi="Verdana" w:cs="Arial"/>
        </w:rPr>
      </w:pPr>
      <w:r w:rsidRPr="00D02B8A">
        <w:rPr>
          <w:rFonts w:ascii="Verdana" w:hAnsi="Verdana" w:cs="Arial"/>
          <w:b/>
        </w:rPr>
        <w:t>Diagnóstico y tratamiento</w:t>
      </w:r>
      <w:r w:rsidRPr="00D02B8A">
        <w:rPr>
          <w:rFonts w:ascii="Verdana" w:hAnsi="Verdana" w:cs="Arial"/>
        </w:rPr>
        <w:t xml:space="preserve"> de infecciones de transmisión sexual temprana son importantes</w:t>
      </w:r>
      <w:r w:rsidR="00A20534" w:rsidRPr="00D02B8A">
        <w:rPr>
          <w:rFonts w:ascii="Verdana" w:hAnsi="Verdana" w:cs="Arial"/>
        </w:rPr>
        <w:t xml:space="preserve"> </w:t>
      </w:r>
      <w:r w:rsidRPr="00D02B8A">
        <w:rPr>
          <w:rFonts w:ascii="Verdana" w:hAnsi="Verdana" w:cs="Arial"/>
        </w:rPr>
        <w:t xml:space="preserve">para reducir su propagación y evitar </w:t>
      </w:r>
      <w:r w:rsidR="00DB4E82" w:rsidRPr="00D02B8A">
        <w:rPr>
          <w:rFonts w:ascii="Verdana" w:hAnsi="Verdana" w:cs="Arial"/>
        </w:rPr>
        <w:t>las consiguientes secuelas</w:t>
      </w:r>
      <w:r w:rsidRPr="00D02B8A">
        <w:rPr>
          <w:rFonts w:ascii="Verdana" w:hAnsi="Verdana" w:cs="Arial"/>
        </w:rPr>
        <w:t>. Cuando se trata de un síntoma</w:t>
      </w:r>
      <w:r w:rsidR="00332426" w:rsidRPr="00D02B8A">
        <w:rPr>
          <w:rFonts w:ascii="Verdana" w:hAnsi="Verdana" w:cs="Arial"/>
        </w:rPr>
        <w:t xml:space="preserve"> (</w:t>
      </w:r>
      <w:r w:rsidR="0053170A" w:rsidRPr="00D02B8A">
        <w:rPr>
          <w:rFonts w:ascii="Verdana" w:hAnsi="Verdana" w:cs="Arial"/>
        </w:rPr>
        <w:t>Ver anexo 2)</w:t>
      </w:r>
      <w:r w:rsidR="00332426" w:rsidRPr="00D02B8A">
        <w:rPr>
          <w:rFonts w:ascii="Verdana" w:hAnsi="Verdana" w:cs="Arial"/>
        </w:rPr>
        <w:t xml:space="preserve">. </w:t>
      </w:r>
      <w:r w:rsidRPr="00D02B8A">
        <w:rPr>
          <w:rFonts w:ascii="Verdana" w:hAnsi="Verdana" w:cs="Arial"/>
        </w:rPr>
        <w:t xml:space="preserve">Los pacientes que buscan ayuda, </w:t>
      </w:r>
      <w:r w:rsidR="00332426" w:rsidRPr="00D02B8A">
        <w:rPr>
          <w:rFonts w:ascii="Verdana" w:hAnsi="Verdana" w:cs="Arial"/>
        </w:rPr>
        <w:t>deben acudir al</w:t>
      </w:r>
      <w:r w:rsidRPr="00D02B8A">
        <w:rPr>
          <w:rFonts w:ascii="Verdana" w:hAnsi="Verdana" w:cs="Arial"/>
        </w:rPr>
        <w:t xml:space="preserve"> médico </w:t>
      </w:r>
      <w:r w:rsidR="00332426" w:rsidRPr="00D02B8A">
        <w:rPr>
          <w:rFonts w:ascii="Verdana" w:hAnsi="Verdana" w:cs="Arial"/>
        </w:rPr>
        <w:t>y llevar una</w:t>
      </w:r>
      <w:r w:rsidRPr="00D02B8A">
        <w:rPr>
          <w:rFonts w:ascii="Verdana" w:hAnsi="Verdana" w:cs="Arial"/>
        </w:rPr>
        <w:t xml:space="preserve"> historia </w:t>
      </w:r>
      <w:r w:rsidR="00332426" w:rsidRPr="00D02B8A">
        <w:rPr>
          <w:rFonts w:ascii="Verdana" w:hAnsi="Verdana" w:cs="Arial"/>
        </w:rPr>
        <w:t xml:space="preserve">clínica </w:t>
      </w:r>
      <w:r w:rsidRPr="00D02B8A">
        <w:rPr>
          <w:rFonts w:ascii="Verdana" w:hAnsi="Verdana" w:cs="Arial"/>
        </w:rPr>
        <w:t>es fundamental para orientar el diagnóstico y las prueb</w:t>
      </w:r>
      <w:r w:rsidR="00332426" w:rsidRPr="00D02B8A">
        <w:rPr>
          <w:rFonts w:ascii="Verdana" w:hAnsi="Verdana" w:cs="Arial"/>
        </w:rPr>
        <w:t>as complementarias necesarias.</w:t>
      </w:r>
    </w:p>
    <w:p w:rsidR="000E663E" w:rsidRPr="00D02B8A" w:rsidRDefault="000E663E" w:rsidP="000E663E">
      <w:pPr>
        <w:spacing w:after="0" w:line="240" w:lineRule="auto"/>
        <w:jc w:val="both"/>
        <w:rPr>
          <w:rFonts w:ascii="Verdana" w:hAnsi="Verdana"/>
        </w:rPr>
      </w:pPr>
    </w:p>
    <w:p w:rsidR="000E663E" w:rsidRPr="00D02B8A" w:rsidRDefault="00C8631D" w:rsidP="003234AF">
      <w:pPr>
        <w:spacing w:after="0" w:line="240" w:lineRule="auto"/>
        <w:jc w:val="both"/>
        <w:rPr>
          <w:rFonts w:ascii="Verdana" w:hAnsi="Verdana" w:cs="Arial"/>
        </w:rPr>
      </w:pPr>
      <w:r w:rsidRPr="00D02B8A">
        <w:rPr>
          <w:rFonts w:ascii="Verdana" w:hAnsi="Verdana" w:cs="Arial"/>
        </w:rPr>
        <w:t xml:space="preserve">La </w:t>
      </w:r>
      <w:r w:rsidRPr="00D02B8A">
        <w:rPr>
          <w:rFonts w:ascii="Verdana" w:hAnsi="Verdana" w:cs="Arial"/>
          <w:b/>
        </w:rPr>
        <w:t>Historia clínica</w:t>
      </w:r>
      <w:r w:rsidRPr="00D02B8A">
        <w:rPr>
          <w:rFonts w:ascii="Verdana" w:hAnsi="Verdana" w:cs="Arial"/>
        </w:rPr>
        <w:t xml:space="preserve">: Esta se </w:t>
      </w:r>
      <w:r w:rsidR="00332426" w:rsidRPr="00D02B8A">
        <w:rPr>
          <w:rFonts w:ascii="Verdana" w:hAnsi="Verdana" w:cs="Arial"/>
        </w:rPr>
        <w:t xml:space="preserve">deberá </w:t>
      </w:r>
      <w:r w:rsidRPr="00D02B8A">
        <w:rPr>
          <w:rFonts w:ascii="Verdana" w:hAnsi="Verdana" w:cs="Arial"/>
        </w:rPr>
        <w:t xml:space="preserve">orientar para obtener </w:t>
      </w:r>
      <w:r w:rsidR="00332426" w:rsidRPr="00D02B8A">
        <w:rPr>
          <w:rFonts w:ascii="Verdana" w:hAnsi="Verdana" w:cs="Arial"/>
        </w:rPr>
        <w:t>información</w:t>
      </w:r>
      <w:r w:rsidRPr="00D02B8A">
        <w:rPr>
          <w:rFonts w:ascii="Verdana" w:hAnsi="Verdana" w:cs="Arial"/>
        </w:rPr>
        <w:t xml:space="preserve"> </w:t>
      </w:r>
      <w:r w:rsidR="003234AF" w:rsidRPr="00D02B8A">
        <w:rPr>
          <w:rFonts w:ascii="Verdana" w:hAnsi="Verdana" w:cs="Arial"/>
        </w:rPr>
        <w:t xml:space="preserve">acerca </w:t>
      </w:r>
      <w:r w:rsidRPr="00D02B8A">
        <w:rPr>
          <w:rFonts w:ascii="Verdana" w:hAnsi="Verdana" w:cs="Arial"/>
        </w:rPr>
        <w:t xml:space="preserve">de los </w:t>
      </w:r>
      <w:r w:rsidR="003234AF" w:rsidRPr="00D02B8A">
        <w:rPr>
          <w:rFonts w:ascii="Verdana" w:hAnsi="Verdana" w:cs="Arial"/>
          <w:b/>
        </w:rPr>
        <w:t>a</w:t>
      </w:r>
      <w:r w:rsidRPr="00D02B8A">
        <w:rPr>
          <w:rFonts w:ascii="Verdana" w:hAnsi="Verdana" w:cs="Arial"/>
          <w:b/>
        </w:rPr>
        <w:t>spectos del comportamiento sexual</w:t>
      </w:r>
      <w:r w:rsidRPr="00D02B8A">
        <w:rPr>
          <w:rFonts w:ascii="Verdana" w:hAnsi="Verdana" w:cs="Arial"/>
        </w:rPr>
        <w:t xml:space="preserve"> de los </w:t>
      </w:r>
      <w:r w:rsidR="003234AF" w:rsidRPr="00D02B8A">
        <w:rPr>
          <w:rFonts w:ascii="Verdana" w:hAnsi="Verdana" w:cs="Arial"/>
        </w:rPr>
        <w:t>sujetos, como se detalla a continuación</w:t>
      </w:r>
      <w:r w:rsidR="00332426" w:rsidRPr="00D02B8A">
        <w:rPr>
          <w:rFonts w:ascii="Verdana" w:hAnsi="Verdana" w:cs="Arial"/>
        </w:rPr>
        <w:t xml:space="preserve">: </w:t>
      </w:r>
      <w:r w:rsidR="00332426" w:rsidRPr="00D02B8A">
        <w:rPr>
          <w:rStyle w:val="Refdenotaalpie"/>
          <w:rFonts w:ascii="Verdana" w:hAnsi="Verdana" w:cs="Arial"/>
        </w:rPr>
        <w:footnoteReference w:id="8"/>
      </w:r>
    </w:p>
    <w:p w:rsidR="003234AF" w:rsidRPr="00D02B8A" w:rsidRDefault="003234AF" w:rsidP="003234AF">
      <w:pPr>
        <w:spacing w:after="0" w:line="240" w:lineRule="auto"/>
        <w:jc w:val="both"/>
        <w:rPr>
          <w:rFonts w:ascii="Verdana" w:hAnsi="Verdana" w:cs="Arial"/>
          <w:b/>
        </w:rPr>
      </w:pPr>
    </w:p>
    <w:p w:rsidR="000A017A" w:rsidRPr="00D02B8A" w:rsidRDefault="000A017A" w:rsidP="000A017A">
      <w:pPr>
        <w:spacing w:after="0" w:line="240" w:lineRule="auto"/>
        <w:jc w:val="both"/>
        <w:rPr>
          <w:rFonts w:ascii="Verdana" w:hAnsi="Verdana" w:cs="Arial"/>
        </w:rPr>
      </w:pPr>
      <w:r w:rsidRPr="00D02B8A">
        <w:rPr>
          <w:rFonts w:ascii="Verdana" w:hAnsi="Verdana" w:cs="Arial"/>
        </w:rPr>
        <w:t xml:space="preserve">• Número de parejas sexuales de los últimos 12 meses </w:t>
      </w:r>
      <w:r w:rsidR="004919E5" w:rsidRPr="00D02B8A">
        <w:rPr>
          <w:rFonts w:ascii="Verdana" w:hAnsi="Verdana" w:cs="Arial"/>
        </w:rPr>
        <w:t>del</w:t>
      </w:r>
      <w:r w:rsidRPr="00D02B8A">
        <w:rPr>
          <w:rFonts w:ascii="Verdana" w:hAnsi="Verdana" w:cs="Arial"/>
        </w:rPr>
        <w:t xml:space="preserve"> evaluado de alto riesgo; para facilitar el estudio de los contactos.</w:t>
      </w:r>
    </w:p>
    <w:p w:rsidR="000E663E" w:rsidRPr="00D02B8A" w:rsidRDefault="000A017A" w:rsidP="000E663E">
      <w:pPr>
        <w:spacing w:after="0" w:line="240" w:lineRule="auto"/>
        <w:jc w:val="both"/>
        <w:rPr>
          <w:rFonts w:ascii="Verdana" w:hAnsi="Verdana" w:cs="Arial"/>
        </w:rPr>
      </w:pPr>
      <w:r w:rsidRPr="00D02B8A">
        <w:rPr>
          <w:rFonts w:ascii="Verdana" w:hAnsi="Verdana" w:cs="Arial"/>
        </w:rPr>
        <w:t xml:space="preserve">• </w:t>
      </w:r>
      <w:r w:rsidR="000E663E" w:rsidRPr="00D02B8A">
        <w:rPr>
          <w:rFonts w:ascii="Verdana" w:hAnsi="Verdana" w:cs="Arial"/>
        </w:rPr>
        <w:t xml:space="preserve">Última relación sexual / </w:t>
      </w:r>
      <w:r w:rsidRPr="00D02B8A">
        <w:rPr>
          <w:rFonts w:ascii="Verdana" w:hAnsi="Verdana" w:cs="Arial"/>
        </w:rPr>
        <w:t xml:space="preserve">compañeros </w:t>
      </w:r>
      <w:r w:rsidR="000E663E" w:rsidRPr="00D02B8A">
        <w:rPr>
          <w:rFonts w:ascii="Verdana" w:hAnsi="Verdana" w:cs="Arial"/>
        </w:rPr>
        <w:t>anteriores (si es diferente a la anterior)</w:t>
      </w:r>
    </w:p>
    <w:p w:rsidR="000E663E" w:rsidRPr="00D02B8A" w:rsidRDefault="000E663E" w:rsidP="000E663E">
      <w:pPr>
        <w:spacing w:after="0" w:line="240" w:lineRule="auto"/>
        <w:jc w:val="both"/>
        <w:rPr>
          <w:rFonts w:ascii="Verdana" w:hAnsi="Verdana" w:cs="Arial"/>
        </w:rPr>
      </w:pPr>
      <w:r w:rsidRPr="00D02B8A">
        <w:rPr>
          <w:rFonts w:ascii="Verdana" w:hAnsi="Verdana" w:cs="Arial"/>
        </w:rPr>
        <w:t>•</w:t>
      </w:r>
      <w:r w:rsidR="004919E5" w:rsidRPr="00D02B8A">
        <w:rPr>
          <w:rFonts w:ascii="Verdana" w:hAnsi="Verdana" w:cs="Arial"/>
        </w:rPr>
        <w:t xml:space="preserve"> Género p</w:t>
      </w:r>
      <w:r w:rsidRPr="00D02B8A">
        <w:rPr>
          <w:rFonts w:ascii="Verdana" w:hAnsi="Verdana" w:cs="Arial"/>
        </w:rPr>
        <w:t xml:space="preserve">ara </w:t>
      </w:r>
      <w:r w:rsidR="00C8631D" w:rsidRPr="00D02B8A">
        <w:rPr>
          <w:rFonts w:ascii="Verdana" w:hAnsi="Verdana" w:cs="Arial"/>
        </w:rPr>
        <w:t>guiar la toma de muestras.</w:t>
      </w:r>
    </w:p>
    <w:p w:rsidR="000A017A" w:rsidRPr="00D02B8A" w:rsidRDefault="000E663E" w:rsidP="000A017A">
      <w:pPr>
        <w:spacing w:after="0" w:line="240" w:lineRule="auto"/>
        <w:jc w:val="both"/>
        <w:rPr>
          <w:rFonts w:ascii="Verdana" w:hAnsi="Verdana" w:cs="Arial"/>
        </w:rPr>
      </w:pPr>
      <w:r w:rsidRPr="00D02B8A">
        <w:rPr>
          <w:rFonts w:ascii="Verdana" w:hAnsi="Verdana" w:cs="Arial"/>
        </w:rPr>
        <w:t xml:space="preserve">• El tipo de relaciones sexuales (oral, vaginal, anal) para </w:t>
      </w:r>
      <w:r w:rsidR="00C8631D" w:rsidRPr="00D02B8A">
        <w:rPr>
          <w:rFonts w:ascii="Verdana" w:hAnsi="Verdana" w:cs="Arial"/>
        </w:rPr>
        <w:t>guiar la toma de muestras.</w:t>
      </w:r>
    </w:p>
    <w:p w:rsidR="000E663E" w:rsidRPr="00D02B8A" w:rsidRDefault="00C8631D" w:rsidP="000E663E">
      <w:pPr>
        <w:spacing w:after="0" w:line="240" w:lineRule="auto"/>
        <w:jc w:val="both"/>
        <w:rPr>
          <w:rFonts w:ascii="Verdana" w:hAnsi="Verdana" w:cs="Arial"/>
        </w:rPr>
      </w:pPr>
      <w:r w:rsidRPr="00D02B8A">
        <w:rPr>
          <w:rFonts w:ascii="Verdana" w:hAnsi="Verdana" w:cs="Arial"/>
        </w:rPr>
        <w:t>• U</w:t>
      </w:r>
      <w:r w:rsidR="000E663E" w:rsidRPr="00D02B8A">
        <w:rPr>
          <w:rFonts w:ascii="Verdana" w:hAnsi="Verdana" w:cs="Arial"/>
        </w:rPr>
        <w:t xml:space="preserve">so de </w:t>
      </w:r>
      <w:r w:rsidR="004919E5" w:rsidRPr="00D02B8A">
        <w:rPr>
          <w:rFonts w:ascii="Verdana" w:hAnsi="Verdana" w:cs="Arial"/>
        </w:rPr>
        <w:t>preservativo</w:t>
      </w:r>
      <w:r w:rsidRPr="00D02B8A">
        <w:rPr>
          <w:rFonts w:ascii="Verdana" w:hAnsi="Verdana" w:cs="Arial"/>
        </w:rPr>
        <w:t xml:space="preserve"> y la frecuencia de uso.</w:t>
      </w:r>
    </w:p>
    <w:p w:rsidR="000E663E" w:rsidRPr="00D02B8A" w:rsidRDefault="000E663E" w:rsidP="000E663E">
      <w:pPr>
        <w:spacing w:after="0" w:line="240" w:lineRule="auto"/>
        <w:jc w:val="both"/>
        <w:rPr>
          <w:rFonts w:ascii="Verdana" w:hAnsi="Verdana" w:cs="Arial"/>
        </w:rPr>
      </w:pPr>
      <w:r w:rsidRPr="00D02B8A">
        <w:rPr>
          <w:rFonts w:ascii="Verdana" w:hAnsi="Verdana" w:cs="Arial"/>
        </w:rPr>
        <w:t>• Relación con la pareja sexual (estable</w:t>
      </w:r>
      <w:r w:rsidR="004919E5" w:rsidRPr="00D02B8A">
        <w:rPr>
          <w:rFonts w:ascii="Verdana" w:hAnsi="Verdana" w:cs="Arial"/>
        </w:rPr>
        <w:t>, esporádica), p</w:t>
      </w:r>
      <w:r w:rsidRPr="00D02B8A">
        <w:rPr>
          <w:rFonts w:ascii="Verdana" w:hAnsi="Verdana" w:cs="Arial"/>
        </w:rPr>
        <w:t>ara facilitar el estudio de contactos</w:t>
      </w:r>
      <w:r w:rsidR="00C8631D" w:rsidRPr="00D02B8A">
        <w:rPr>
          <w:rFonts w:ascii="Verdana" w:hAnsi="Verdana" w:cs="Arial"/>
        </w:rPr>
        <w:t>.</w:t>
      </w:r>
    </w:p>
    <w:p w:rsidR="000E663E" w:rsidRPr="00D02B8A" w:rsidRDefault="000E663E" w:rsidP="000E663E">
      <w:pPr>
        <w:spacing w:after="0" w:line="240" w:lineRule="auto"/>
        <w:jc w:val="both"/>
        <w:rPr>
          <w:rFonts w:ascii="Verdana" w:hAnsi="Verdana" w:cs="Arial"/>
        </w:rPr>
      </w:pPr>
      <w:r w:rsidRPr="00D02B8A">
        <w:rPr>
          <w:rFonts w:ascii="Verdana" w:hAnsi="Verdana" w:cs="Arial"/>
        </w:rPr>
        <w:t xml:space="preserve">• </w:t>
      </w:r>
      <w:r w:rsidR="000A017A" w:rsidRPr="00D02B8A">
        <w:rPr>
          <w:rFonts w:ascii="Verdana" w:hAnsi="Verdana" w:cs="Arial"/>
        </w:rPr>
        <w:t>Presencia</w:t>
      </w:r>
      <w:r w:rsidRPr="00D02B8A">
        <w:rPr>
          <w:rFonts w:ascii="Verdana" w:hAnsi="Verdana" w:cs="Arial"/>
        </w:rPr>
        <w:t xml:space="preserve"> de síntomas / signos de</w:t>
      </w:r>
      <w:r w:rsidR="004919E5" w:rsidRPr="00D02B8A">
        <w:rPr>
          <w:rFonts w:ascii="Verdana" w:hAnsi="Verdana" w:cs="Arial"/>
        </w:rPr>
        <w:t>l</w:t>
      </w:r>
      <w:r w:rsidRPr="00D02B8A">
        <w:rPr>
          <w:rFonts w:ascii="Verdana" w:hAnsi="Verdana" w:cs="Arial"/>
        </w:rPr>
        <w:t xml:space="preserve"> </w:t>
      </w:r>
      <w:r w:rsidR="004919E5" w:rsidRPr="00D02B8A">
        <w:rPr>
          <w:rFonts w:ascii="Verdana" w:hAnsi="Verdana" w:cs="Arial"/>
        </w:rPr>
        <w:t>contacto p</w:t>
      </w:r>
      <w:r w:rsidRPr="00D02B8A">
        <w:rPr>
          <w:rFonts w:ascii="Verdana" w:hAnsi="Verdana" w:cs="Arial"/>
        </w:rPr>
        <w:t>ara facilitar el diagnóstico de ITS</w:t>
      </w:r>
      <w:r w:rsidR="00C8631D" w:rsidRPr="00D02B8A">
        <w:rPr>
          <w:rFonts w:ascii="Verdana" w:hAnsi="Verdana" w:cs="Arial"/>
        </w:rPr>
        <w:t>.</w:t>
      </w:r>
    </w:p>
    <w:p w:rsidR="000A017A" w:rsidRPr="00D02B8A" w:rsidRDefault="000A017A" w:rsidP="000E663E">
      <w:pPr>
        <w:spacing w:after="0" w:line="240" w:lineRule="auto"/>
        <w:jc w:val="both"/>
        <w:rPr>
          <w:rFonts w:ascii="Verdana" w:hAnsi="Verdana" w:cs="Arial"/>
        </w:rPr>
      </w:pPr>
    </w:p>
    <w:p w:rsidR="000E663E" w:rsidRPr="00D02B8A" w:rsidRDefault="000E663E" w:rsidP="000E663E">
      <w:pPr>
        <w:spacing w:after="0" w:line="240" w:lineRule="auto"/>
        <w:jc w:val="both"/>
        <w:rPr>
          <w:rFonts w:ascii="Verdana" w:hAnsi="Verdana" w:cs="Arial"/>
        </w:rPr>
      </w:pPr>
      <w:r w:rsidRPr="00D02B8A">
        <w:rPr>
          <w:rFonts w:ascii="Verdana" w:hAnsi="Verdana" w:cs="Arial"/>
        </w:rPr>
        <w:t>Además de la comprobación de la presencia de síntomas y signos y</w:t>
      </w:r>
      <w:r w:rsidR="000A017A" w:rsidRPr="00D02B8A">
        <w:rPr>
          <w:rFonts w:ascii="Verdana" w:hAnsi="Verdana" w:cs="Arial"/>
        </w:rPr>
        <w:t xml:space="preserve"> </w:t>
      </w:r>
      <w:r w:rsidRPr="00D02B8A">
        <w:rPr>
          <w:rFonts w:ascii="Verdana" w:hAnsi="Verdana" w:cs="Arial"/>
        </w:rPr>
        <w:t>completar los puntos habituales de una historia clínica, es</w:t>
      </w:r>
      <w:r w:rsidR="000A017A" w:rsidRPr="00D02B8A">
        <w:rPr>
          <w:rFonts w:ascii="Verdana" w:hAnsi="Verdana" w:cs="Arial"/>
        </w:rPr>
        <w:t xml:space="preserve"> </w:t>
      </w:r>
      <w:r w:rsidRPr="00D02B8A">
        <w:rPr>
          <w:rFonts w:ascii="Verdana" w:hAnsi="Verdana" w:cs="Arial"/>
        </w:rPr>
        <w:t xml:space="preserve">necesario preguntarse </w:t>
      </w:r>
      <w:r w:rsidR="004919E5" w:rsidRPr="00D02B8A">
        <w:rPr>
          <w:rFonts w:ascii="Verdana" w:hAnsi="Verdana" w:cs="Arial"/>
        </w:rPr>
        <w:t>acerca de ciertos aspectos del</w:t>
      </w:r>
      <w:r w:rsidRPr="00D02B8A">
        <w:rPr>
          <w:rFonts w:ascii="Verdana" w:hAnsi="Verdana" w:cs="Arial"/>
        </w:rPr>
        <w:t xml:space="preserve"> </w:t>
      </w:r>
      <w:r w:rsidR="004919E5" w:rsidRPr="00D02B8A">
        <w:rPr>
          <w:rFonts w:ascii="Verdana" w:hAnsi="Verdana" w:cs="Arial"/>
        </w:rPr>
        <w:t xml:space="preserve">comportamiento </w:t>
      </w:r>
      <w:r w:rsidRPr="00D02B8A">
        <w:rPr>
          <w:rFonts w:ascii="Verdana" w:hAnsi="Verdana" w:cs="Arial"/>
        </w:rPr>
        <w:t xml:space="preserve">sexual </w:t>
      </w:r>
      <w:r w:rsidR="003234AF" w:rsidRPr="00D02B8A">
        <w:rPr>
          <w:rFonts w:ascii="Verdana" w:hAnsi="Verdana" w:cs="Arial"/>
        </w:rPr>
        <w:t xml:space="preserve">de la persona, </w:t>
      </w:r>
      <w:r w:rsidRPr="00D02B8A">
        <w:rPr>
          <w:rFonts w:ascii="Verdana" w:hAnsi="Verdana" w:cs="Arial"/>
        </w:rPr>
        <w:t xml:space="preserve">como para guiar la </w:t>
      </w:r>
      <w:r w:rsidR="003234AF" w:rsidRPr="00D02B8A">
        <w:rPr>
          <w:rFonts w:ascii="Verdana" w:hAnsi="Verdana" w:cs="Arial"/>
        </w:rPr>
        <w:t>re</w:t>
      </w:r>
      <w:r w:rsidRPr="00D02B8A">
        <w:rPr>
          <w:rFonts w:ascii="Verdana" w:hAnsi="Verdana" w:cs="Arial"/>
        </w:rPr>
        <w:t>colección de</w:t>
      </w:r>
      <w:r w:rsidR="000A017A" w:rsidRPr="00D02B8A">
        <w:rPr>
          <w:rFonts w:ascii="Verdana" w:hAnsi="Verdana" w:cs="Arial"/>
        </w:rPr>
        <w:t xml:space="preserve"> </w:t>
      </w:r>
      <w:r w:rsidRPr="00D02B8A">
        <w:rPr>
          <w:rFonts w:ascii="Verdana" w:hAnsi="Verdana" w:cs="Arial"/>
        </w:rPr>
        <w:t xml:space="preserve">muestras para </w:t>
      </w:r>
      <w:r w:rsidR="004919E5" w:rsidRPr="00D02B8A">
        <w:rPr>
          <w:rFonts w:ascii="Verdana" w:hAnsi="Verdana" w:cs="Arial"/>
        </w:rPr>
        <w:t xml:space="preserve">el </w:t>
      </w:r>
      <w:r w:rsidRPr="00D02B8A">
        <w:rPr>
          <w:rFonts w:ascii="Verdana" w:hAnsi="Verdana" w:cs="Arial"/>
        </w:rPr>
        <w:t xml:space="preserve">estudio microbiológico y evaluar las conductas de riesgo </w:t>
      </w:r>
      <w:r w:rsidR="003234AF" w:rsidRPr="00D02B8A">
        <w:rPr>
          <w:rFonts w:ascii="Verdana" w:hAnsi="Verdana" w:cs="Arial"/>
        </w:rPr>
        <w:t>de</w:t>
      </w:r>
      <w:r w:rsidRPr="00D02B8A">
        <w:rPr>
          <w:rFonts w:ascii="Verdana" w:hAnsi="Verdana" w:cs="Arial"/>
        </w:rPr>
        <w:t xml:space="preserve"> propagación de</w:t>
      </w:r>
      <w:r w:rsidR="000A017A" w:rsidRPr="00D02B8A">
        <w:rPr>
          <w:rFonts w:ascii="Verdana" w:hAnsi="Verdana" w:cs="Arial"/>
        </w:rPr>
        <w:t xml:space="preserve"> </w:t>
      </w:r>
      <w:r w:rsidR="004919E5" w:rsidRPr="00D02B8A">
        <w:rPr>
          <w:rFonts w:ascii="Verdana" w:hAnsi="Verdana" w:cs="Arial"/>
        </w:rPr>
        <w:t>ITS</w:t>
      </w:r>
      <w:r w:rsidRPr="00D02B8A">
        <w:rPr>
          <w:rFonts w:ascii="Verdana" w:hAnsi="Verdana" w:cs="Arial"/>
        </w:rPr>
        <w:t>, que debe</w:t>
      </w:r>
      <w:r w:rsidR="003234AF" w:rsidRPr="00D02B8A">
        <w:rPr>
          <w:rFonts w:ascii="Verdana" w:hAnsi="Verdana" w:cs="Arial"/>
        </w:rPr>
        <w:t>n</w:t>
      </w:r>
      <w:r w:rsidRPr="00D02B8A">
        <w:rPr>
          <w:rFonts w:ascii="Verdana" w:hAnsi="Verdana" w:cs="Arial"/>
        </w:rPr>
        <w:t xml:space="preserve"> ser objeto de asesoramiento</w:t>
      </w:r>
      <w:r w:rsidR="003234AF" w:rsidRPr="00D02B8A">
        <w:rPr>
          <w:rFonts w:ascii="Verdana" w:hAnsi="Verdana" w:cs="Arial"/>
        </w:rPr>
        <w:t xml:space="preserve"> y orientación</w:t>
      </w:r>
      <w:r w:rsidRPr="00D02B8A">
        <w:rPr>
          <w:rFonts w:ascii="Verdana" w:hAnsi="Verdana" w:cs="Arial"/>
        </w:rPr>
        <w:t xml:space="preserve"> preventivo.</w:t>
      </w:r>
    </w:p>
    <w:p w:rsidR="003234AF" w:rsidRPr="00D02B8A" w:rsidRDefault="003234AF" w:rsidP="000E663E">
      <w:pPr>
        <w:spacing w:after="0" w:line="240" w:lineRule="auto"/>
        <w:jc w:val="both"/>
        <w:rPr>
          <w:rFonts w:ascii="Verdana" w:hAnsi="Verdana" w:cs="Arial"/>
        </w:rPr>
      </w:pPr>
    </w:p>
    <w:p w:rsidR="004919E5" w:rsidRPr="00D02B8A" w:rsidRDefault="000E663E" w:rsidP="000E663E">
      <w:pPr>
        <w:spacing w:after="0" w:line="240" w:lineRule="auto"/>
        <w:jc w:val="both"/>
        <w:rPr>
          <w:rFonts w:ascii="Verdana" w:hAnsi="Verdana" w:cs="Arial"/>
        </w:rPr>
      </w:pPr>
      <w:r w:rsidRPr="00D02B8A">
        <w:rPr>
          <w:rFonts w:ascii="Verdana" w:hAnsi="Verdana" w:cs="Arial"/>
        </w:rPr>
        <w:t xml:space="preserve">Por otra parte, es recomendable </w:t>
      </w:r>
      <w:r w:rsidR="003234AF" w:rsidRPr="00D02B8A">
        <w:rPr>
          <w:rFonts w:ascii="Verdana" w:hAnsi="Verdana" w:cs="Arial"/>
        </w:rPr>
        <w:t>tener</w:t>
      </w:r>
      <w:r w:rsidR="000A017A" w:rsidRPr="00D02B8A">
        <w:rPr>
          <w:rFonts w:ascii="Verdana" w:hAnsi="Verdana" w:cs="Arial"/>
        </w:rPr>
        <w:t xml:space="preserve"> </w:t>
      </w:r>
      <w:r w:rsidRPr="00D02B8A">
        <w:rPr>
          <w:rFonts w:ascii="Verdana" w:hAnsi="Verdana" w:cs="Arial"/>
        </w:rPr>
        <w:t>información sobre</w:t>
      </w:r>
      <w:r w:rsidR="000A017A" w:rsidRPr="00D02B8A">
        <w:rPr>
          <w:rFonts w:ascii="Verdana" w:hAnsi="Verdana" w:cs="Arial"/>
        </w:rPr>
        <w:t xml:space="preserve"> las infecciones de transmisión </w:t>
      </w:r>
      <w:r w:rsidRPr="00D02B8A">
        <w:rPr>
          <w:rFonts w:ascii="Verdana" w:hAnsi="Verdana" w:cs="Arial"/>
        </w:rPr>
        <w:t xml:space="preserve">sexual y </w:t>
      </w:r>
      <w:r w:rsidR="00C92C63" w:rsidRPr="00D02B8A">
        <w:rPr>
          <w:rFonts w:ascii="Verdana" w:hAnsi="Verdana" w:cs="Arial"/>
        </w:rPr>
        <w:t>tratamientos anteriores,</w:t>
      </w:r>
      <w:r w:rsidRPr="00D02B8A">
        <w:rPr>
          <w:rFonts w:ascii="Verdana" w:hAnsi="Verdana" w:cs="Arial"/>
        </w:rPr>
        <w:t xml:space="preserve"> </w:t>
      </w:r>
      <w:r w:rsidR="004919E5" w:rsidRPr="00D02B8A">
        <w:rPr>
          <w:rFonts w:ascii="Verdana" w:hAnsi="Verdana" w:cs="Arial"/>
        </w:rPr>
        <w:t xml:space="preserve">el uso de </w:t>
      </w:r>
      <w:r w:rsidRPr="00D02B8A">
        <w:rPr>
          <w:rFonts w:ascii="Verdana" w:hAnsi="Verdana" w:cs="Arial"/>
        </w:rPr>
        <w:t>drogas</w:t>
      </w:r>
      <w:r w:rsidR="000A017A" w:rsidRPr="00D02B8A">
        <w:rPr>
          <w:rFonts w:ascii="Verdana" w:hAnsi="Verdana" w:cs="Arial"/>
        </w:rPr>
        <w:t xml:space="preserve"> </w:t>
      </w:r>
      <w:r w:rsidRPr="00D02B8A">
        <w:rPr>
          <w:rFonts w:ascii="Verdana" w:hAnsi="Verdana" w:cs="Arial"/>
        </w:rPr>
        <w:t xml:space="preserve">y </w:t>
      </w:r>
      <w:r w:rsidR="003234AF" w:rsidRPr="00D02B8A">
        <w:rPr>
          <w:rFonts w:ascii="Verdana" w:hAnsi="Verdana" w:cs="Arial"/>
        </w:rPr>
        <w:t>sus</w:t>
      </w:r>
      <w:r w:rsidR="004919E5" w:rsidRPr="00D02B8A">
        <w:rPr>
          <w:rFonts w:ascii="Verdana" w:hAnsi="Verdana" w:cs="Arial"/>
        </w:rPr>
        <w:t xml:space="preserve"> vías de administración</w:t>
      </w:r>
      <w:r w:rsidR="00C92C63" w:rsidRPr="00D02B8A">
        <w:rPr>
          <w:rFonts w:ascii="Verdana" w:hAnsi="Verdana" w:cs="Arial"/>
        </w:rPr>
        <w:t>,</w:t>
      </w:r>
      <w:r w:rsidR="003234AF" w:rsidRPr="00D02B8A">
        <w:rPr>
          <w:rFonts w:ascii="Verdana" w:hAnsi="Verdana" w:cs="Arial"/>
        </w:rPr>
        <w:t xml:space="preserve"> la</w:t>
      </w:r>
      <w:r w:rsidRPr="00D02B8A">
        <w:rPr>
          <w:rFonts w:ascii="Verdana" w:hAnsi="Verdana" w:cs="Arial"/>
        </w:rPr>
        <w:t xml:space="preserve"> condición serológica</w:t>
      </w:r>
      <w:r w:rsidR="004919E5" w:rsidRPr="00D02B8A">
        <w:rPr>
          <w:rFonts w:ascii="Verdana" w:hAnsi="Verdana" w:cs="Arial"/>
        </w:rPr>
        <w:t xml:space="preserve"> </w:t>
      </w:r>
      <w:r w:rsidRPr="00D02B8A">
        <w:rPr>
          <w:rFonts w:ascii="Verdana" w:hAnsi="Verdana" w:cs="Arial"/>
        </w:rPr>
        <w:t xml:space="preserve">vacunación contra la hepatitis A y B, </w:t>
      </w:r>
      <w:r w:rsidR="004919E5" w:rsidRPr="00D02B8A">
        <w:rPr>
          <w:rFonts w:ascii="Verdana" w:hAnsi="Verdana" w:cs="Arial"/>
        </w:rPr>
        <w:t>condición serológica</w:t>
      </w:r>
      <w:r w:rsidR="000A017A" w:rsidRPr="00D02B8A">
        <w:rPr>
          <w:rFonts w:ascii="Verdana" w:hAnsi="Verdana" w:cs="Arial"/>
        </w:rPr>
        <w:t xml:space="preserve"> </w:t>
      </w:r>
      <w:r w:rsidRPr="00D02B8A">
        <w:rPr>
          <w:rFonts w:ascii="Verdana" w:hAnsi="Verdana" w:cs="Arial"/>
        </w:rPr>
        <w:t>contra la hepatitis C y el VIH y el uso</w:t>
      </w:r>
      <w:r w:rsidR="000A017A" w:rsidRPr="00D02B8A">
        <w:rPr>
          <w:rFonts w:ascii="Verdana" w:hAnsi="Verdana" w:cs="Arial"/>
        </w:rPr>
        <w:t xml:space="preserve"> </w:t>
      </w:r>
      <w:r w:rsidRPr="00D02B8A">
        <w:rPr>
          <w:rFonts w:ascii="Verdana" w:hAnsi="Verdana" w:cs="Arial"/>
        </w:rPr>
        <w:t xml:space="preserve">de las medidas de control </w:t>
      </w:r>
      <w:r w:rsidR="004919E5" w:rsidRPr="00D02B8A">
        <w:rPr>
          <w:rFonts w:ascii="Verdana" w:hAnsi="Verdana" w:cs="Arial"/>
        </w:rPr>
        <w:t>prenatal</w:t>
      </w:r>
      <w:r w:rsidRPr="00D02B8A">
        <w:rPr>
          <w:rFonts w:ascii="Verdana" w:hAnsi="Verdana" w:cs="Arial"/>
        </w:rPr>
        <w:t xml:space="preserve"> y la historia reproductiva</w:t>
      </w:r>
      <w:r w:rsidR="000A017A" w:rsidRPr="00D02B8A">
        <w:rPr>
          <w:rFonts w:ascii="Verdana" w:hAnsi="Verdana" w:cs="Arial"/>
        </w:rPr>
        <w:t xml:space="preserve"> </w:t>
      </w:r>
      <w:r w:rsidR="004919E5" w:rsidRPr="00D02B8A">
        <w:rPr>
          <w:rFonts w:ascii="Verdana" w:hAnsi="Verdana" w:cs="Arial"/>
        </w:rPr>
        <w:t>en las mujeres</w:t>
      </w:r>
      <w:r w:rsidRPr="00D02B8A">
        <w:rPr>
          <w:rFonts w:ascii="Verdana" w:hAnsi="Verdana" w:cs="Arial"/>
        </w:rPr>
        <w:t xml:space="preserve">. </w:t>
      </w:r>
    </w:p>
    <w:p w:rsidR="004919E5" w:rsidRPr="00D02B8A" w:rsidRDefault="004919E5" w:rsidP="000E663E">
      <w:pPr>
        <w:spacing w:after="0" w:line="240" w:lineRule="auto"/>
        <w:jc w:val="both"/>
        <w:rPr>
          <w:rFonts w:ascii="Verdana" w:hAnsi="Verdana" w:cs="Arial"/>
        </w:rPr>
      </w:pPr>
    </w:p>
    <w:p w:rsidR="000E663E" w:rsidRPr="00D02B8A" w:rsidRDefault="000E663E" w:rsidP="000E663E">
      <w:pPr>
        <w:spacing w:after="0" w:line="240" w:lineRule="auto"/>
        <w:jc w:val="both"/>
        <w:rPr>
          <w:rFonts w:ascii="Verdana" w:hAnsi="Verdana" w:cs="Arial"/>
        </w:rPr>
      </w:pPr>
      <w:r w:rsidRPr="00D02B8A">
        <w:rPr>
          <w:rFonts w:ascii="Verdana" w:hAnsi="Verdana" w:cs="Arial"/>
        </w:rPr>
        <w:t xml:space="preserve">La única manera de identificar </w:t>
      </w:r>
      <w:r w:rsidR="004919E5" w:rsidRPr="00D02B8A">
        <w:rPr>
          <w:rFonts w:ascii="Verdana" w:hAnsi="Verdana" w:cs="Arial"/>
        </w:rPr>
        <w:t>los pacientes sintomáticos o asintomáticos</w:t>
      </w:r>
      <w:r w:rsidRPr="00D02B8A">
        <w:rPr>
          <w:rFonts w:ascii="Verdana" w:hAnsi="Verdana" w:cs="Arial"/>
        </w:rPr>
        <w:t>, es por medio de</w:t>
      </w:r>
      <w:r w:rsidR="002268D2" w:rsidRPr="00D02B8A">
        <w:rPr>
          <w:rFonts w:ascii="Verdana" w:hAnsi="Verdana" w:cs="Arial"/>
        </w:rPr>
        <w:t xml:space="preserve"> </w:t>
      </w:r>
      <w:r w:rsidRPr="00D02B8A">
        <w:rPr>
          <w:rFonts w:ascii="Verdana" w:hAnsi="Verdana" w:cs="Arial"/>
        </w:rPr>
        <w:t>programas de detección precoz. Un ejemplo clásico de</w:t>
      </w:r>
      <w:r w:rsidR="002268D2" w:rsidRPr="00D02B8A">
        <w:rPr>
          <w:rFonts w:ascii="Verdana" w:hAnsi="Verdana" w:cs="Arial"/>
        </w:rPr>
        <w:t xml:space="preserve"> </w:t>
      </w:r>
      <w:r w:rsidRPr="00D02B8A">
        <w:rPr>
          <w:rFonts w:ascii="Verdana" w:hAnsi="Verdana" w:cs="Arial"/>
        </w:rPr>
        <w:t xml:space="preserve">este tipo de programas es </w:t>
      </w:r>
      <w:r w:rsidR="004919E5" w:rsidRPr="00D02B8A">
        <w:rPr>
          <w:rFonts w:ascii="Verdana" w:hAnsi="Verdana" w:cs="Arial"/>
        </w:rPr>
        <w:t>el control</w:t>
      </w:r>
      <w:r w:rsidRPr="00D02B8A">
        <w:rPr>
          <w:rFonts w:ascii="Verdana" w:hAnsi="Verdana" w:cs="Arial"/>
        </w:rPr>
        <w:t xml:space="preserve"> prenatal para la detección</w:t>
      </w:r>
      <w:r w:rsidR="002268D2" w:rsidRPr="00D02B8A">
        <w:rPr>
          <w:rFonts w:ascii="Verdana" w:hAnsi="Verdana" w:cs="Arial"/>
        </w:rPr>
        <w:t xml:space="preserve"> </w:t>
      </w:r>
      <w:r w:rsidRPr="00D02B8A">
        <w:rPr>
          <w:rFonts w:ascii="Verdana" w:hAnsi="Verdana" w:cs="Arial"/>
        </w:rPr>
        <w:t>del VIH y otras infecciones de transmisión sexual, que además de permitir</w:t>
      </w:r>
      <w:r w:rsidR="002268D2" w:rsidRPr="00D02B8A">
        <w:rPr>
          <w:rFonts w:ascii="Verdana" w:hAnsi="Verdana" w:cs="Arial"/>
        </w:rPr>
        <w:t xml:space="preserve"> </w:t>
      </w:r>
      <w:r w:rsidRPr="00D02B8A">
        <w:rPr>
          <w:rFonts w:ascii="Verdana" w:hAnsi="Verdana" w:cs="Arial"/>
        </w:rPr>
        <w:t>la detección temprana de las mujeres embarazadas, es también un elemento esencial</w:t>
      </w:r>
      <w:r w:rsidR="002268D2" w:rsidRPr="00D02B8A">
        <w:rPr>
          <w:rFonts w:ascii="Verdana" w:hAnsi="Verdana" w:cs="Arial"/>
        </w:rPr>
        <w:t xml:space="preserve"> </w:t>
      </w:r>
      <w:r w:rsidRPr="00D02B8A">
        <w:rPr>
          <w:rFonts w:ascii="Verdana" w:hAnsi="Verdana" w:cs="Arial"/>
        </w:rPr>
        <w:t>de prevención primaria, ya que reduce</w:t>
      </w:r>
      <w:r w:rsidR="002268D2" w:rsidRPr="00D02B8A">
        <w:rPr>
          <w:rFonts w:ascii="Verdana" w:hAnsi="Verdana" w:cs="Arial"/>
        </w:rPr>
        <w:t xml:space="preserve"> </w:t>
      </w:r>
      <w:r w:rsidRPr="00D02B8A">
        <w:rPr>
          <w:rFonts w:ascii="Verdana" w:hAnsi="Verdana" w:cs="Arial"/>
        </w:rPr>
        <w:t>la transmisión de madre a hi</w:t>
      </w:r>
      <w:r w:rsidR="004919E5" w:rsidRPr="00D02B8A">
        <w:rPr>
          <w:rFonts w:ascii="Verdana" w:hAnsi="Verdana" w:cs="Arial"/>
        </w:rPr>
        <w:t>jo de</w:t>
      </w:r>
      <w:r w:rsidRPr="00D02B8A">
        <w:rPr>
          <w:rFonts w:ascii="Verdana" w:hAnsi="Verdana" w:cs="Arial"/>
        </w:rPr>
        <w:t xml:space="preserve"> ITS. </w:t>
      </w:r>
      <w:r w:rsidR="003E16D8" w:rsidRPr="00D02B8A">
        <w:rPr>
          <w:rFonts w:ascii="Verdana" w:hAnsi="Verdana" w:cs="Arial"/>
        </w:rPr>
        <w:t xml:space="preserve"> </w:t>
      </w:r>
      <w:r w:rsidRPr="00D02B8A">
        <w:rPr>
          <w:rFonts w:ascii="Verdana" w:hAnsi="Verdana" w:cs="Arial"/>
        </w:rPr>
        <w:t>En el caso de</w:t>
      </w:r>
      <w:r w:rsidR="002268D2" w:rsidRPr="00D02B8A">
        <w:rPr>
          <w:rFonts w:ascii="Verdana" w:hAnsi="Verdana" w:cs="Arial"/>
        </w:rPr>
        <w:t xml:space="preserve"> </w:t>
      </w:r>
      <w:r w:rsidR="004919E5" w:rsidRPr="00D02B8A">
        <w:rPr>
          <w:rFonts w:ascii="Verdana" w:hAnsi="Verdana" w:cs="Arial"/>
        </w:rPr>
        <w:t>ITS</w:t>
      </w:r>
      <w:r w:rsidRPr="00D02B8A">
        <w:rPr>
          <w:rFonts w:ascii="Verdana" w:hAnsi="Verdana" w:cs="Arial"/>
        </w:rPr>
        <w:t xml:space="preserve"> con una alta tasa de infecciones asintomáticas, tales</w:t>
      </w:r>
      <w:r w:rsidR="002268D2" w:rsidRPr="00D02B8A">
        <w:rPr>
          <w:rFonts w:ascii="Verdana" w:hAnsi="Verdana" w:cs="Arial"/>
        </w:rPr>
        <w:t xml:space="preserve"> </w:t>
      </w:r>
      <w:r w:rsidRPr="00D02B8A">
        <w:rPr>
          <w:rFonts w:ascii="Verdana" w:hAnsi="Verdana" w:cs="Arial"/>
        </w:rPr>
        <w:t>como la infección por clamidia, la extensión y la calidad de</w:t>
      </w:r>
      <w:r w:rsidR="002268D2" w:rsidRPr="00D02B8A">
        <w:rPr>
          <w:rFonts w:ascii="Verdana" w:hAnsi="Verdana" w:cs="Arial"/>
        </w:rPr>
        <w:t xml:space="preserve"> </w:t>
      </w:r>
      <w:r w:rsidRPr="00D02B8A">
        <w:rPr>
          <w:rFonts w:ascii="Verdana" w:hAnsi="Verdana" w:cs="Arial"/>
        </w:rPr>
        <w:t xml:space="preserve">los programas de detección determinan </w:t>
      </w:r>
      <w:r w:rsidR="003E16D8" w:rsidRPr="00D02B8A">
        <w:rPr>
          <w:rFonts w:ascii="Verdana" w:hAnsi="Verdana" w:cs="Arial"/>
        </w:rPr>
        <w:t>los</w:t>
      </w:r>
      <w:r w:rsidRPr="00D02B8A">
        <w:rPr>
          <w:rFonts w:ascii="Verdana" w:hAnsi="Verdana" w:cs="Arial"/>
        </w:rPr>
        <w:t xml:space="preserve"> conocimientos sobre </w:t>
      </w:r>
      <w:r w:rsidR="003E16D8" w:rsidRPr="00D02B8A">
        <w:rPr>
          <w:rFonts w:ascii="Verdana" w:hAnsi="Verdana" w:cs="Arial"/>
        </w:rPr>
        <w:t>la</w:t>
      </w:r>
      <w:r w:rsidRPr="00D02B8A">
        <w:rPr>
          <w:rFonts w:ascii="Verdana" w:hAnsi="Verdana" w:cs="Arial"/>
        </w:rPr>
        <w:t xml:space="preserve"> enfermedad que estas infecciones supon</w:t>
      </w:r>
      <w:r w:rsidR="004919E5" w:rsidRPr="00D02B8A">
        <w:rPr>
          <w:rFonts w:ascii="Verdana" w:hAnsi="Verdana" w:cs="Arial"/>
        </w:rPr>
        <w:t>en</w:t>
      </w:r>
      <w:r w:rsidRPr="00D02B8A">
        <w:rPr>
          <w:rFonts w:ascii="Verdana" w:hAnsi="Verdana" w:cs="Arial"/>
        </w:rPr>
        <w:t>.</w:t>
      </w:r>
    </w:p>
    <w:p w:rsidR="003E16D8" w:rsidRPr="00D02B8A" w:rsidRDefault="003E16D8" w:rsidP="000E663E">
      <w:pPr>
        <w:spacing w:after="0" w:line="240" w:lineRule="auto"/>
        <w:jc w:val="both"/>
        <w:rPr>
          <w:rFonts w:ascii="Verdana" w:hAnsi="Verdana" w:cs="Arial"/>
        </w:rPr>
      </w:pPr>
    </w:p>
    <w:p w:rsidR="00C92C63" w:rsidRPr="00D02B8A" w:rsidRDefault="003E16D8" w:rsidP="000E663E">
      <w:pPr>
        <w:spacing w:after="0" w:line="240" w:lineRule="auto"/>
        <w:jc w:val="both"/>
        <w:rPr>
          <w:rFonts w:ascii="Verdana" w:hAnsi="Verdana" w:cs="Arial"/>
        </w:rPr>
      </w:pPr>
      <w:r w:rsidRPr="00D02B8A">
        <w:rPr>
          <w:rFonts w:ascii="Verdana" w:hAnsi="Verdana" w:cs="Arial"/>
        </w:rPr>
        <w:t>La localización de contactos activos</w:t>
      </w:r>
      <w:r w:rsidR="000E663E" w:rsidRPr="00D02B8A">
        <w:rPr>
          <w:rFonts w:ascii="Verdana" w:hAnsi="Verdana" w:cs="Arial"/>
        </w:rPr>
        <w:t xml:space="preserve"> de pacientes con ITS es esencial</w:t>
      </w:r>
      <w:r w:rsidR="002268D2" w:rsidRPr="00D02B8A">
        <w:rPr>
          <w:rFonts w:ascii="Verdana" w:hAnsi="Verdana" w:cs="Arial"/>
        </w:rPr>
        <w:t xml:space="preserve"> </w:t>
      </w:r>
      <w:r w:rsidR="000E663E" w:rsidRPr="00D02B8A">
        <w:rPr>
          <w:rFonts w:ascii="Verdana" w:hAnsi="Verdana" w:cs="Arial"/>
        </w:rPr>
        <w:t xml:space="preserve">para reducir la posibilidad de transmisión de </w:t>
      </w:r>
      <w:r w:rsidRPr="00D02B8A">
        <w:rPr>
          <w:rFonts w:ascii="Verdana" w:hAnsi="Verdana" w:cs="Arial"/>
        </w:rPr>
        <w:t xml:space="preserve">tales </w:t>
      </w:r>
      <w:r w:rsidR="000E663E" w:rsidRPr="00D02B8A">
        <w:rPr>
          <w:rFonts w:ascii="Verdana" w:hAnsi="Verdana" w:cs="Arial"/>
        </w:rPr>
        <w:t>infecciones y prevenir la reinfección del paciente, pero no es</w:t>
      </w:r>
      <w:r w:rsidR="002268D2" w:rsidRPr="00D02B8A">
        <w:rPr>
          <w:rFonts w:ascii="Verdana" w:hAnsi="Verdana" w:cs="Arial"/>
        </w:rPr>
        <w:t xml:space="preserve"> </w:t>
      </w:r>
      <w:r w:rsidR="000E663E" w:rsidRPr="00D02B8A">
        <w:rPr>
          <w:rFonts w:ascii="Verdana" w:hAnsi="Verdana" w:cs="Arial"/>
        </w:rPr>
        <w:t>una tarea fácil, ta</w:t>
      </w:r>
      <w:r w:rsidRPr="00D02B8A">
        <w:rPr>
          <w:rFonts w:ascii="Verdana" w:hAnsi="Verdana" w:cs="Arial"/>
        </w:rPr>
        <w:t>nto por razones prácticas y por</w:t>
      </w:r>
      <w:r w:rsidR="000E663E" w:rsidRPr="00D02B8A">
        <w:rPr>
          <w:rFonts w:ascii="Verdana" w:hAnsi="Verdana" w:cs="Arial"/>
        </w:rPr>
        <w:t xml:space="preserve"> </w:t>
      </w:r>
      <w:r w:rsidR="002268D2" w:rsidRPr="00D02B8A">
        <w:rPr>
          <w:rFonts w:ascii="Verdana" w:hAnsi="Verdana" w:cs="Arial"/>
        </w:rPr>
        <w:t>las connotaciones éticas y emocionales</w:t>
      </w:r>
      <w:r w:rsidRPr="00D02B8A">
        <w:rPr>
          <w:rFonts w:ascii="Verdana" w:hAnsi="Verdana" w:cs="Arial"/>
        </w:rPr>
        <w:t xml:space="preserve"> que conlleva.  </w:t>
      </w:r>
      <w:r w:rsidR="000E663E" w:rsidRPr="00D02B8A">
        <w:rPr>
          <w:rFonts w:ascii="Verdana" w:hAnsi="Verdana" w:cs="Arial"/>
        </w:rPr>
        <w:t>El objetivo de dicha notificación es informar</w:t>
      </w:r>
      <w:r w:rsidR="002268D2" w:rsidRPr="00D02B8A">
        <w:rPr>
          <w:rFonts w:ascii="Verdana" w:hAnsi="Verdana" w:cs="Arial"/>
        </w:rPr>
        <w:t xml:space="preserve"> </w:t>
      </w:r>
      <w:r w:rsidR="000E663E" w:rsidRPr="00D02B8A">
        <w:rPr>
          <w:rFonts w:ascii="Verdana" w:hAnsi="Verdana" w:cs="Arial"/>
        </w:rPr>
        <w:t xml:space="preserve">a </w:t>
      </w:r>
      <w:r w:rsidRPr="00D02B8A">
        <w:rPr>
          <w:rFonts w:ascii="Verdana" w:hAnsi="Verdana" w:cs="Arial"/>
        </w:rPr>
        <w:t>sus</w:t>
      </w:r>
      <w:r w:rsidR="000E663E" w:rsidRPr="00D02B8A">
        <w:rPr>
          <w:rFonts w:ascii="Verdana" w:hAnsi="Verdana" w:cs="Arial"/>
        </w:rPr>
        <w:t xml:space="preserve"> parejas sexuales sobre la posibilidad</w:t>
      </w:r>
      <w:r w:rsidR="002268D2" w:rsidRPr="00D02B8A">
        <w:rPr>
          <w:rFonts w:ascii="Verdana" w:hAnsi="Verdana" w:cs="Arial"/>
        </w:rPr>
        <w:t xml:space="preserve"> </w:t>
      </w:r>
      <w:r w:rsidR="000E663E" w:rsidRPr="00D02B8A">
        <w:rPr>
          <w:rFonts w:ascii="Verdana" w:hAnsi="Verdana" w:cs="Arial"/>
        </w:rPr>
        <w:t>de la exposición</w:t>
      </w:r>
      <w:r w:rsidR="00C92C63" w:rsidRPr="00D02B8A">
        <w:rPr>
          <w:rFonts w:ascii="Verdana" w:hAnsi="Verdana" w:cs="Arial"/>
        </w:rPr>
        <w:t xml:space="preserve"> con el caso primario</w:t>
      </w:r>
      <w:r w:rsidR="000E663E" w:rsidRPr="00D02B8A">
        <w:rPr>
          <w:rFonts w:ascii="Verdana" w:hAnsi="Verdana" w:cs="Arial"/>
        </w:rPr>
        <w:t xml:space="preserve"> para diagnosticar y tratar si es necesario</w:t>
      </w:r>
      <w:r w:rsidR="00C92C63" w:rsidRPr="00D02B8A">
        <w:rPr>
          <w:rFonts w:ascii="Verdana" w:hAnsi="Verdana" w:cs="Arial"/>
        </w:rPr>
        <w:t>,</w:t>
      </w:r>
      <w:r w:rsidR="002268D2" w:rsidRPr="00D02B8A">
        <w:rPr>
          <w:rFonts w:ascii="Verdana" w:hAnsi="Verdana" w:cs="Arial"/>
        </w:rPr>
        <w:t xml:space="preserve"> </w:t>
      </w:r>
      <w:r w:rsidR="000E663E" w:rsidRPr="00D02B8A">
        <w:rPr>
          <w:rFonts w:ascii="Verdana" w:hAnsi="Verdana" w:cs="Arial"/>
        </w:rPr>
        <w:t>así como para proporcionar asesoramiento sobre la prevención</w:t>
      </w:r>
      <w:r w:rsidR="002268D2" w:rsidRPr="00D02B8A">
        <w:rPr>
          <w:rFonts w:ascii="Verdana" w:hAnsi="Verdana" w:cs="Arial"/>
        </w:rPr>
        <w:t xml:space="preserve"> </w:t>
      </w:r>
      <w:r w:rsidRPr="00D02B8A">
        <w:rPr>
          <w:rFonts w:ascii="Verdana" w:hAnsi="Verdana" w:cs="Arial"/>
        </w:rPr>
        <w:t>de infecciones futuras</w:t>
      </w:r>
      <w:r w:rsidR="000E663E" w:rsidRPr="00D02B8A">
        <w:rPr>
          <w:rFonts w:ascii="Verdana" w:hAnsi="Verdana" w:cs="Arial"/>
        </w:rPr>
        <w:t xml:space="preserve">. </w:t>
      </w:r>
    </w:p>
    <w:p w:rsidR="00C92C63" w:rsidRPr="00D02B8A" w:rsidRDefault="00C92C63" w:rsidP="000E663E">
      <w:pPr>
        <w:spacing w:after="0" w:line="240" w:lineRule="auto"/>
        <w:jc w:val="both"/>
        <w:rPr>
          <w:rFonts w:ascii="Verdana" w:hAnsi="Verdana" w:cs="Arial"/>
        </w:rPr>
      </w:pPr>
    </w:p>
    <w:p w:rsidR="00820412" w:rsidRPr="00D02B8A" w:rsidRDefault="000E663E" w:rsidP="00531474">
      <w:pPr>
        <w:spacing w:after="0" w:line="240" w:lineRule="auto"/>
        <w:jc w:val="both"/>
        <w:rPr>
          <w:rFonts w:ascii="Verdana" w:hAnsi="Verdana" w:cs="Arial"/>
        </w:rPr>
      </w:pPr>
      <w:r w:rsidRPr="00D02B8A">
        <w:rPr>
          <w:rFonts w:ascii="Verdana" w:hAnsi="Verdana" w:cs="Arial"/>
        </w:rPr>
        <w:t>El período de búsqueda y reporte</w:t>
      </w:r>
      <w:r w:rsidR="002268D2" w:rsidRPr="00D02B8A">
        <w:rPr>
          <w:rFonts w:ascii="Verdana" w:hAnsi="Verdana" w:cs="Arial"/>
        </w:rPr>
        <w:t xml:space="preserve"> </w:t>
      </w:r>
      <w:r w:rsidRPr="00D02B8A">
        <w:rPr>
          <w:rFonts w:ascii="Verdana" w:hAnsi="Verdana" w:cs="Arial"/>
        </w:rPr>
        <w:t>depende de la ITS diagn</w:t>
      </w:r>
      <w:r w:rsidR="003E16D8" w:rsidRPr="00D02B8A">
        <w:rPr>
          <w:rFonts w:ascii="Verdana" w:hAnsi="Verdana" w:cs="Arial"/>
        </w:rPr>
        <w:t>osticada</w:t>
      </w:r>
      <w:r w:rsidR="00C92C63" w:rsidRPr="00D02B8A">
        <w:rPr>
          <w:rFonts w:ascii="Verdana" w:hAnsi="Verdana" w:cs="Arial"/>
        </w:rPr>
        <w:t xml:space="preserve">. Este hecho se </w:t>
      </w:r>
      <w:r w:rsidR="00531474" w:rsidRPr="00D02B8A">
        <w:rPr>
          <w:rFonts w:ascii="Verdana" w:hAnsi="Verdana" w:cs="Arial"/>
        </w:rPr>
        <w:t xml:space="preserve">debe </w:t>
      </w:r>
      <w:r w:rsidR="00C92C63" w:rsidRPr="00D02B8A">
        <w:rPr>
          <w:rFonts w:ascii="Verdana" w:hAnsi="Verdana" w:cs="Arial"/>
        </w:rPr>
        <w:t>complementa</w:t>
      </w:r>
      <w:r w:rsidR="00531474" w:rsidRPr="00D02B8A">
        <w:rPr>
          <w:rFonts w:ascii="Verdana" w:hAnsi="Verdana" w:cs="Arial"/>
        </w:rPr>
        <w:t>r</w:t>
      </w:r>
      <w:r w:rsidR="00C92C63" w:rsidRPr="00D02B8A">
        <w:rPr>
          <w:rFonts w:ascii="Verdana" w:hAnsi="Verdana" w:cs="Arial"/>
        </w:rPr>
        <w:t xml:space="preserve"> con </w:t>
      </w:r>
      <w:r w:rsidR="00531474" w:rsidRPr="00D02B8A">
        <w:rPr>
          <w:rFonts w:ascii="Verdana" w:hAnsi="Verdana" w:cs="Arial"/>
        </w:rPr>
        <w:t>los signos y síntomas que presente el paciente. Para cada ITS hay un periodo de</w:t>
      </w:r>
      <w:r w:rsidR="00A105FF" w:rsidRPr="00D02B8A">
        <w:rPr>
          <w:rFonts w:ascii="Verdana" w:hAnsi="Verdana" w:cs="Arial"/>
        </w:rPr>
        <w:t xml:space="preserve"> aparición de la </w:t>
      </w:r>
      <w:r w:rsidR="00531474" w:rsidRPr="00D02B8A">
        <w:rPr>
          <w:rFonts w:ascii="Verdana" w:hAnsi="Verdana" w:cs="Arial"/>
        </w:rPr>
        <w:t>infección</w:t>
      </w:r>
      <w:r w:rsidR="00A105FF" w:rsidRPr="00D02B8A">
        <w:rPr>
          <w:rFonts w:ascii="Verdana" w:hAnsi="Verdana" w:cs="Arial"/>
        </w:rPr>
        <w:t xml:space="preserve"> una vez infectada la persona, </w:t>
      </w:r>
      <w:r w:rsidR="00531474" w:rsidRPr="00D02B8A">
        <w:rPr>
          <w:rFonts w:ascii="Verdana" w:hAnsi="Verdana" w:cs="Arial"/>
        </w:rPr>
        <w:t xml:space="preserve">lo anterior también contribuye a la </w:t>
      </w:r>
      <w:r w:rsidR="00A105FF" w:rsidRPr="00D02B8A">
        <w:rPr>
          <w:rFonts w:ascii="Verdana" w:hAnsi="Verdana" w:cs="Arial"/>
        </w:rPr>
        <w:t xml:space="preserve">notificación </w:t>
      </w:r>
      <w:r w:rsidR="00531474" w:rsidRPr="00D02B8A">
        <w:rPr>
          <w:rFonts w:ascii="Verdana" w:hAnsi="Verdana" w:cs="Arial"/>
        </w:rPr>
        <w:t>de</w:t>
      </w:r>
      <w:r w:rsidR="00A105FF" w:rsidRPr="00D02B8A">
        <w:rPr>
          <w:rFonts w:ascii="Verdana" w:hAnsi="Verdana" w:cs="Arial"/>
        </w:rPr>
        <w:t xml:space="preserve"> la pareja de acuerdo con el caso </w:t>
      </w:r>
      <w:r w:rsidR="00531474" w:rsidRPr="00D02B8A">
        <w:rPr>
          <w:rFonts w:ascii="Verdana" w:hAnsi="Verdana" w:cs="Arial"/>
        </w:rPr>
        <w:t>primario</w:t>
      </w:r>
      <w:r w:rsidR="00A105FF" w:rsidRPr="00D02B8A">
        <w:rPr>
          <w:rFonts w:ascii="Verdana" w:hAnsi="Verdana" w:cs="Arial"/>
        </w:rPr>
        <w:t xml:space="preserve"> de infección de transmisión sexual.</w:t>
      </w:r>
      <w:r w:rsidR="00531474" w:rsidRPr="00D02B8A">
        <w:rPr>
          <w:rFonts w:ascii="Verdana" w:hAnsi="Verdana" w:cs="Arial"/>
        </w:rPr>
        <w:t xml:space="preserve"> </w:t>
      </w:r>
    </w:p>
    <w:p w:rsidR="00820412" w:rsidRPr="00D02B8A" w:rsidRDefault="00820412" w:rsidP="00531474">
      <w:pPr>
        <w:spacing w:after="0" w:line="240" w:lineRule="auto"/>
        <w:jc w:val="both"/>
        <w:rPr>
          <w:rFonts w:ascii="Verdana" w:hAnsi="Verdana" w:cs="Arial"/>
        </w:rPr>
      </w:pPr>
    </w:p>
    <w:p w:rsidR="00A71DFE" w:rsidRPr="00D02B8A" w:rsidRDefault="00A71DFE" w:rsidP="00531474">
      <w:pPr>
        <w:spacing w:after="0" w:line="240" w:lineRule="auto"/>
        <w:jc w:val="both"/>
        <w:rPr>
          <w:rFonts w:ascii="Verdana" w:hAnsi="Verdana" w:cs="Arial"/>
        </w:rPr>
      </w:pPr>
    </w:p>
    <w:p w:rsidR="00D02B8A" w:rsidRPr="00D02B8A" w:rsidRDefault="00531474" w:rsidP="00531474">
      <w:pPr>
        <w:spacing w:after="0" w:line="240" w:lineRule="auto"/>
        <w:jc w:val="both"/>
        <w:rPr>
          <w:rFonts w:ascii="Verdana" w:hAnsi="Verdana" w:cs="Arial"/>
        </w:rPr>
      </w:pPr>
      <w:r w:rsidRPr="00D02B8A">
        <w:rPr>
          <w:rFonts w:ascii="Verdana" w:hAnsi="Verdana" w:cs="Arial"/>
        </w:rPr>
        <w:t>P</w:t>
      </w:r>
      <w:r w:rsidR="00A105FF" w:rsidRPr="00D02B8A">
        <w:rPr>
          <w:rFonts w:ascii="Verdana" w:hAnsi="Verdana" w:cs="Arial"/>
        </w:rPr>
        <w:t xml:space="preserve">ara ello se </w:t>
      </w:r>
      <w:r w:rsidR="00820412" w:rsidRPr="00D02B8A">
        <w:rPr>
          <w:rFonts w:ascii="Verdana" w:hAnsi="Verdana" w:cs="Arial"/>
        </w:rPr>
        <w:t xml:space="preserve">sugiere tener en cuenta los periodos de aparición de la </w:t>
      </w:r>
      <w:r w:rsidR="00A71DFE" w:rsidRPr="00D02B8A">
        <w:rPr>
          <w:rFonts w:ascii="Verdana" w:hAnsi="Verdana" w:cs="Arial"/>
        </w:rPr>
        <w:t>infección</w:t>
      </w:r>
      <w:r w:rsidR="00820412" w:rsidRPr="00D02B8A">
        <w:rPr>
          <w:rFonts w:ascii="Verdana" w:hAnsi="Verdana" w:cs="Arial"/>
        </w:rPr>
        <w:t>, como se presentan a continuación</w:t>
      </w:r>
      <w:r w:rsidR="00A105FF" w:rsidRPr="00D02B8A">
        <w:rPr>
          <w:rFonts w:ascii="Verdana" w:hAnsi="Verdana" w:cs="Arial"/>
        </w:rPr>
        <w:t>:</w:t>
      </w:r>
      <w:r w:rsidR="00A105FF" w:rsidRPr="00D02B8A">
        <w:rPr>
          <w:rStyle w:val="Refdenotaalpie"/>
          <w:rFonts w:ascii="Verdana" w:hAnsi="Verdana" w:cs="Arial"/>
        </w:rPr>
        <w:footnoteReference w:id="9"/>
      </w:r>
    </w:p>
    <w:p w:rsidR="00820412" w:rsidRPr="00D02B8A" w:rsidRDefault="00820412" w:rsidP="00531474">
      <w:pPr>
        <w:spacing w:after="0" w:line="240" w:lineRule="auto"/>
        <w:jc w:val="both"/>
        <w:rPr>
          <w:rFonts w:ascii="Verdana" w:hAnsi="Verdana" w:cs="Arial"/>
        </w:rPr>
      </w:pPr>
    </w:p>
    <w:p w:rsidR="00820412" w:rsidRPr="00D02B8A" w:rsidRDefault="00820412" w:rsidP="00531474">
      <w:pPr>
        <w:spacing w:after="0" w:line="240" w:lineRule="auto"/>
        <w:jc w:val="both"/>
        <w:rPr>
          <w:rFonts w:ascii="Verdana" w:hAnsi="Verdana" w:cs="Arial"/>
        </w:rPr>
      </w:pPr>
    </w:p>
    <w:tbl>
      <w:tblPr>
        <w:tblW w:w="920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6"/>
        <w:gridCol w:w="5308"/>
      </w:tblGrid>
      <w:tr w:rsidR="00FA11C3" w:rsidRPr="00D02B8A" w:rsidTr="00FA11C3">
        <w:trPr>
          <w:trHeight w:val="403"/>
        </w:trPr>
        <w:tc>
          <w:tcPr>
            <w:tcW w:w="3896" w:type="dxa"/>
          </w:tcPr>
          <w:p w:rsidR="00FA11C3" w:rsidRPr="00D02B8A" w:rsidRDefault="00FA11C3" w:rsidP="00FA11C3">
            <w:pPr>
              <w:spacing w:after="0" w:line="240" w:lineRule="auto"/>
              <w:jc w:val="center"/>
              <w:rPr>
                <w:rFonts w:ascii="Verdana" w:hAnsi="Verdana" w:cs="Arial"/>
                <w:b/>
              </w:rPr>
            </w:pPr>
            <w:r w:rsidRPr="00D02B8A">
              <w:rPr>
                <w:rFonts w:ascii="Verdana" w:hAnsi="Verdana" w:cs="Arial"/>
                <w:b/>
              </w:rPr>
              <w:t>ITS</w:t>
            </w:r>
          </w:p>
        </w:tc>
        <w:tc>
          <w:tcPr>
            <w:tcW w:w="5308" w:type="dxa"/>
          </w:tcPr>
          <w:p w:rsidR="00FA11C3" w:rsidRPr="00D02B8A" w:rsidRDefault="00FA11C3" w:rsidP="00FA11C3">
            <w:pPr>
              <w:spacing w:after="0" w:line="240" w:lineRule="auto"/>
              <w:ind w:left="708" w:firstLine="708"/>
              <w:jc w:val="both"/>
              <w:rPr>
                <w:rFonts w:ascii="Verdana" w:hAnsi="Verdana" w:cs="Arial"/>
                <w:b/>
              </w:rPr>
            </w:pPr>
            <w:r w:rsidRPr="00D02B8A">
              <w:rPr>
                <w:rFonts w:ascii="Verdana" w:hAnsi="Verdana" w:cs="Arial"/>
                <w:b/>
              </w:rPr>
              <w:t xml:space="preserve">Periodo de aparición </w:t>
            </w:r>
          </w:p>
          <w:p w:rsidR="00FA11C3" w:rsidRPr="00D02B8A" w:rsidRDefault="00FA11C3" w:rsidP="00820412">
            <w:pPr>
              <w:spacing w:after="0" w:line="240" w:lineRule="auto"/>
              <w:jc w:val="both"/>
              <w:rPr>
                <w:rFonts w:ascii="Verdana" w:hAnsi="Verdana" w:cs="Arial"/>
                <w:b/>
              </w:rPr>
            </w:pPr>
          </w:p>
        </w:tc>
      </w:tr>
      <w:tr w:rsidR="00FA11C3" w:rsidRPr="00D02B8A" w:rsidTr="00A71DFE">
        <w:trPr>
          <w:trHeight w:val="391"/>
        </w:trPr>
        <w:tc>
          <w:tcPr>
            <w:tcW w:w="3896" w:type="dxa"/>
          </w:tcPr>
          <w:p w:rsidR="00FA11C3" w:rsidRPr="00D02B8A" w:rsidRDefault="00FA11C3" w:rsidP="00A71DFE">
            <w:pPr>
              <w:spacing w:after="0" w:line="240" w:lineRule="auto"/>
              <w:jc w:val="both"/>
              <w:rPr>
                <w:rFonts w:ascii="Verdana" w:hAnsi="Verdana" w:cs="Arial"/>
                <w:b/>
              </w:rPr>
            </w:pPr>
            <w:r w:rsidRPr="00D02B8A">
              <w:rPr>
                <w:rFonts w:ascii="Verdana" w:hAnsi="Verdana" w:cs="Arial"/>
              </w:rPr>
              <w:t xml:space="preserve">La infección por </w:t>
            </w:r>
            <w:proofErr w:type="spellStart"/>
            <w:r w:rsidRPr="00D02B8A">
              <w:rPr>
                <w:rFonts w:ascii="Verdana" w:hAnsi="Verdana" w:cs="Arial"/>
              </w:rPr>
              <w:t>Chancroide</w:t>
            </w:r>
            <w:proofErr w:type="spellEnd"/>
            <w:r w:rsidRPr="00D02B8A">
              <w:rPr>
                <w:rFonts w:ascii="Verdana" w:hAnsi="Verdana" w:cs="Arial"/>
              </w:rPr>
              <w:t xml:space="preserve">: </w:t>
            </w:r>
          </w:p>
          <w:p w:rsidR="00FA11C3" w:rsidRPr="00D02B8A" w:rsidRDefault="00FA11C3" w:rsidP="00FA11C3">
            <w:pPr>
              <w:pStyle w:val="Prrafodelista"/>
              <w:spacing w:after="0" w:line="240" w:lineRule="auto"/>
              <w:ind w:left="360"/>
              <w:jc w:val="both"/>
              <w:rPr>
                <w:rFonts w:ascii="Verdana" w:hAnsi="Verdana" w:cs="Arial"/>
                <w:b/>
              </w:rPr>
            </w:pPr>
          </w:p>
        </w:tc>
        <w:tc>
          <w:tcPr>
            <w:tcW w:w="5308" w:type="dxa"/>
          </w:tcPr>
          <w:p w:rsidR="00FA11C3" w:rsidRPr="00D02B8A" w:rsidRDefault="00FA11C3" w:rsidP="00820412">
            <w:pPr>
              <w:spacing w:after="0" w:line="240" w:lineRule="auto"/>
              <w:jc w:val="both"/>
              <w:rPr>
                <w:rFonts w:ascii="Verdana" w:hAnsi="Verdana" w:cs="Arial"/>
              </w:rPr>
            </w:pPr>
            <w:r w:rsidRPr="00D02B8A">
              <w:rPr>
                <w:rFonts w:ascii="Verdana" w:hAnsi="Verdana" w:cs="Arial"/>
              </w:rPr>
              <w:t xml:space="preserve">10-15 días antes del inicio de los síntomas </w:t>
            </w:r>
          </w:p>
        </w:tc>
      </w:tr>
      <w:tr w:rsidR="00A71DFE" w:rsidRPr="00D02B8A" w:rsidTr="00A71DFE">
        <w:trPr>
          <w:trHeight w:val="380"/>
        </w:trPr>
        <w:tc>
          <w:tcPr>
            <w:tcW w:w="3896" w:type="dxa"/>
          </w:tcPr>
          <w:p w:rsidR="00A71DFE" w:rsidRPr="00D02B8A" w:rsidRDefault="00A71DFE" w:rsidP="00A71DFE">
            <w:pPr>
              <w:spacing w:after="0" w:line="240" w:lineRule="auto"/>
              <w:jc w:val="both"/>
              <w:rPr>
                <w:rFonts w:ascii="Verdana" w:hAnsi="Verdana" w:cs="Arial"/>
                <w:b/>
              </w:rPr>
            </w:pPr>
            <w:r w:rsidRPr="00D02B8A">
              <w:rPr>
                <w:rFonts w:ascii="Verdana" w:hAnsi="Verdana" w:cs="Arial"/>
              </w:rPr>
              <w:t>La infección por clamidia:</w:t>
            </w:r>
          </w:p>
          <w:p w:rsidR="00A71DFE" w:rsidRPr="00D02B8A" w:rsidRDefault="00A71DFE" w:rsidP="00FA11C3">
            <w:pPr>
              <w:pStyle w:val="Prrafodelista"/>
              <w:spacing w:after="0" w:line="240" w:lineRule="auto"/>
              <w:ind w:left="360"/>
              <w:jc w:val="both"/>
              <w:rPr>
                <w:rFonts w:ascii="Verdana" w:hAnsi="Verdana" w:cs="Arial"/>
              </w:rPr>
            </w:pP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60 días antes del inicio de los síntomas</w:t>
            </w:r>
          </w:p>
        </w:tc>
      </w:tr>
      <w:tr w:rsidR="00A71DFE" w:rsidRPr="00D02B8A" w:rsidTr="00A71DFE">
        <w:trPr>
          <w:trHeight w:val="437"/>
        </w:trPr>
        <w:tc>
          <w:tcPr>
            <w:tcW w:w="3896" w:type="dxa"/>
          </w:tcPr>
          <w:p w:rsidR="00A71DFE" w:rsidRPr="00D02B8A" w:rsidRDefault="00A71DFE" w:rsidP="00A71DFE">
            <w:pPr>
              <w:spacing w:after="0" w:line="240" w:lineRule="auto"/>
              <w:jc w:val="both"/>
              <w:rPr>
                <w:rFonts w:ascii="Verdana" w:hAnsi="Verdana" w:cs="Arial"/>
                <w:b/>
              </w:rPr>
            </w:pPr>
            <w:proofErr w:type="spellStart"/>
            <w:r w:rsidRPr="00D02B8A">
              <w:rPr>
                <w:rFonts w:ascii="Verdana" w:hAnsi="Verdana" w:cs="Arial"/>
              </w:rPr>
              <w:t>Donovanosis</w:t>
            </w:r>
            <w:proofErr w:type="spellEnd"/>
            <w:r w:rsidRPr="00D02B8A">
              <w:rPr>
                <w:rFonts w:ascii="Verdana" w:hAnsi="Verdana" w:cs="Arial"/>
              </w:rPr>
              <w:t xml:space="preserve">: </w:t>
            </w:r>
          </w:p>
          <w:p w:rsidR="00A71DFE" w:rsidRPr="00D02B8A" w:rsidRDefault="00A71DFE" w:rsidP="00FA11C3">
            <w:pPr>
              <w:pStyle w:val="Prrafodelista"/>
              <w:spacing w:after="0" w:line="240" w:lineRule="auto"/>
              <w:ind w:left="360"/>
              <w:jc w:val="both"/>
              <w:rPr>
                <w:rFonts w:ascii="Verdana" w:hAnsi="Verdana" w:cs="Arial"/>
              </w:rPr>
            </w:pP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40-80 días antes del inicio de los síntomas</w:t>
            </w:r>
          </w:p>
        </w:tc>
      </w:tr>
      <w:tr w:rsidR="00A71DFE" w:rsidRPr="00D02B8A" w:rsidTr="00A71DFE">
        <w:trPr>
          <w:trHeight w:val="472"/>
        </w:trPr>
        <w:tc>
          <w:tcPr>
            <w:tcW w:w="3896" w:type="dxa"/>
          </w:tcPr>
          <w:p w:rsidR="00A71DFE" w:rsidRPr="00D02B8A" w:rsidRDefault="00A71DFE" w:rsidP="00A71DFE">
            <w:pPr>
              <w:spacing w:after="0" w:line="240" w:lineRule="auto"/>
              <w:jc w:val="both"/>
              <w:rPr>
                <w:rFonts w:ascii="Verdana" w:hAnsi="Verdana" w:cs="Arial"/>
                <w:b/>
              </w:rPr>
            </w:pPr>
            <w:r w:rsidRPr="00D02B8A">
              <w:rPr>
                <w:rFonts w:ascii="Verdana" w:hAnsi="Verdana" w:cs="Arial"/>
              </w:rPr>
              <w:t>La infección gonocócica:</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60 días antes del inicio de los síntomas</w:t>
            </w:r>
          </w:p>
        </w:tc>
      </w:tr>
      <w:tr w:rsidR="00A71DFE" w:rsidRPr="00D02B8A" w:rsidTr="00A71DFE">
        <w:trPr>
          <w:trHeight w:val="633"/>
        </w:trPr>
        <w:tc>
          <w:tcPr>
            <w:tcW w:w="3896" w:type="dxa"/>
          </w:tcPr>
          <w:p w:rsidR="00A71DFE" w:rsidRPr="00D02B8A" w:rsidRDefault="00A71DFE" w:rsidP="00A71DFE">
            <w:pPr>
              <w:spacing w:after="0" w:line="240" w:lineRule="auto"/>
              <w:jc w:val="both"/>
              <w:rPr>
                <w:rFonts w:ascii="Verdana" w:hAnsi="Verdana" w:cs="Arial"/>
                <w:b/>
              </w:rPr>
            </w:pPr>
            <w:r w:rsidRPr="00D02B8A">
              <w:rPr>
                <w:rFonts w:ascii="Verdana" w:hAnsi="Verdana" w:cs="Arial"/>
              </w:rPr>
              <w:t xml:space="preserve">Hepatitis A: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entre 2 semanas antes y 1 semana después del inicio de los síntomas</w:t>
            </w:r>
          </w:p>
        </w:tc>
      </w:tr>
      <w:tr w:rsidR="00A71DFE" w:rsidRPr="00D02B8A" w:rsidTr="00A71DFE">
        <w:trPr>
          <w:trHeight w:val="418"/>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 xml:space="preserve">Hepatitis B: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2 semanas antes de la iniciación de la ictericia</w:t>
            </w:r>
          </w:p>
        </w:tc>
      </w:tr>
      <w:tr w:rsidR="00A71DFE" w:rsidRPr="00D02B8A" w:rsidTr="00A71DFE">
        <w:trPr>
          <w:trHeight w:val="494"/>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 xml:space="preserve">El virus del herpes: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según la pareja actual</w:t>
            </w:r>
          </w:p>
        </w:tc>
      </w:tr>
      <w:tr w:rsidR="00A71DFE" w:rsidRPr="00D02B8A" w:rsidTr="00A71DFE">
        <w:trPr>
          <w:trHeight w:val="412"/>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Infección por VIH:</w:t>
            </w:r>
          </w:p>
        </w:tc>
        <w:tc>
          <w:tcPr>
            <w:tcW w:w="5308" w:type="dxa"/>
          </w:tcPr>
          <w:p w:rsidR="00A71DFE" w:rsidRPr="00D02B8A" w:rsidRDefault="00A71DFE" w:rsidP="00FA11C3">
            <w:pPr>
              <w:spacing w:after="0" w:line="240" w:lineRule="auto"/>
              <w:jc w:val="both"/>
              <w:rPr>
                <w:rFonts w:ascii="Verdana" w:hAnsi="Verdana" w:cs="Arial"/>
              </w:rPr>
            </w:pPr>
            <w:r w:rsidRPr="00D02B8A">
              <w:rPr>
                <w:rFonts w:ascii="Verdana" w:hAnsi="Verdana" w:cs="Arial"/>
              </w:rPr>
              <w:t>3 meses antes de una prueba negativa anterior</w:t>
            </w:r>
          </w:p>
        </w:tc>
      </w:tr>
      <w:tr w:rsidR="00A71DFE" w:rsidRPr="00D02B8A" w:rsidTr="00A71DFE">
        <w:trPr>
          <w:trHeight w:val="402"/>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Linfogranuloma venéreo:</w:t>
            </w:r>
          </w:p>
        </w:tc>
        <w:tc>
          <w:tcPr>
            <w:tcW w:w="5308"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30 días antes del inicio de los síntomas</w:t>
            </w:r>
          </w:p>
        </w:tc>
      </w:tr>
      <w:tr w:rsidR="00A71DFE" w:rsidRPr="00D02B8A" w:rsidTr="00A71DFE">
        <w:trPr>
          <w:trHeight w:val="668"/>
        </w:trPr>
        <w:tc>
          <w:tcPr>
            <w:tcW w:w="3896" w:type="dxa"/>
          </w:tcPr>
          <w:p w:rsidR="00A71DFE" w:rsidRPr="00D02B8A" w:rsidRDefault="00A71DFE" w:rsidP="00A71DFE">
            <w:pPr>
              <w:spacing w:after="0" w:line="240" w:lineRule="auto"/>
              <w:jc w:val="both"/>
              <w:rPr>
                <w:rFonts w:ascii="Verdana" w:hAnsi="Verdana" w:cs="Arial"/>
              </w:rPr>
            </w:pPr>
            <w:proofErr w:type="spellStart"/>
            <w:r w:rsidRPr="00D02B8A">
              <w:rPr>
                <w:rFonts w:ascii="Verdana" w:hAnsi="Verdana" w:cs="Arial"/>
              </w:rPr>
              <w:t>Trichomoniasis</w:t>
            </w:r>
            <w:proofErr w:type="spellEnd"/>
            <w:r w:rsidRPr="00D02B8A">
              <w:rPr>
                <w:rFonts w:ascii="Verdana" w:hAnsi="Verdana" w:cs="Arial"/>
              </w:rPr>
              <w:t xml:space="preserve">: </w:t>
            </w:r>
          </w:p>
        </w:tc>
        <w:tc>
          <w:tcPr>
            <w:tcW w:w="5308"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60 días antes del inicio de los síntomas o el diagnóstico</w:t>
            </w:r>
          </w:p>
        </w:tc>
      </w:tr>
      <w:tr w:rsidR="00A71DFE" w:rsidRPr="00D02B8A" w:rsidTr="00A71DFE">
        <w:trPr>
          <w:trHeight w:val="745"/>
        </w:trPr>
        <w:tc>
          <w:tcPr>
            <w:tcW w:w="3896" w:type="dxa"/>
          </w:tcPr>
          <w:p w:rsidR="00A71DFE" w:rsidRPr="00D02B8A" w:rsidRDefault="00A71DFE" w:rsidP="00A71DFE">
            <w:pPr>
              <w:spacing w:after="0" w:line="240" w:lineRule="auto"/>
              <w:jc w:val="both"/>
              <w:rPr>
                <w:rFonts w:ascii="Verdana" w:hAnsi="Verdana" w:cs="Arial"/>
              </w:rPr>
            </w:pPr>
            <w:proofErr w:type="spellStart"/>
            <w:r w:rsidRPr="00D02B8A">
              <w:rPr>
                <w:rFonts w:ascii="Verdana" w:hAnsi="Verdana" w:cs="Arial"/>
              </w:rPr>
              <w:t>Lice</w:t>
            </w:r>
            <w:proofErr w:type="spellEnd"/>
            <w:r w:rsidRPr="00D02B8A">
              <w:rPr>
                <w:rFonts w:ascii="Verdana" w:hAnsi="Verdana" w:cs="Arial"/>
              </w:rPr>
              <w:t xml:space="preserve">: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 xml:space="preserve">12 semanas antes de la iniciación de los síntomas </w:t>
            </w:r>
          </w:p>
        </w:tc>
      </w:tr>
      <w:tr w:rsidR="00A71DFE" w:rsidRPr="00D02B8A" w:rsidTr="00A71DFE">
        <w:trPr>
          <w:trHeight w:val="548"/>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 xml:space="preserve">Verrugas ano-genitales: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según la pareja actual</w:t>
            </w:r>
          </w:p>
        </w:tc>
      </w:tr>
      <w:tr w:rsidR="00A71DFE" w:rsidRPr="00D02B8A" w:rsidTr="00A71DFE">
        <w:trPr>
          <w:trHeight w:val="422"/>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 xml:space="preserve">La </w:t>
            </w:r>
            <w:proofErr w:type="spellStart"/>
            <w:r w:rsidRPr="00D02B8A">
              <w:rPr>
                <w:rFonts w:ascii="Verdana" w:hAnsi="Verdana" w:cs="Arial"/>
              </w:rPr>
              <w:t>escabiosis</w:t>
            </w:r>
            <w:proofErr w:type="spellEnd"/>
            <w:r w:rsidRPr="00D02B8A">
              <w:rPr>
                <w:rFonts w:ascii="Verdana" w:hAnsi="Verdana" w:cs="Arial"/>
              </w:rPr>
              <w:t xml:space="preserve">: </w:t>
            </w:r>
          </w:p>
        </w:tc>
        <w:tc>
          <w:tcPr>
            <w:tcW w:w="5308" w:type="dxa"/>
          </w:tcPr>
          <w:p w:rsidR="00A71DFE" w:rsidRPr="00D02B8A" w:rsidRDefault="00A71DFE" w:rsidP="00820412">
            <w:pPr>
              <w:spacing w:after="0" w:line="240" w:lineRule="auto"/>
              <w:jc w:val="both"/>
              <w:rPr>
                <w:rFonts w:ascii="Verdana" w:hAnsi="Verdana" w:cs="Arial"/>
              </w:rPr>
            </w:pPr>
            <w:r w:rsidRPr="00D02B8A">
              <w:rPr>
                <w:rFonts w:ascii="Verdana" w:hAnsi="Verdana" w:cs="Arial"/>
              </w:rPr>
              <w:t>8 semanas antes del inicio de los síntomas</w:t>
            </w:r>
          </w:p>
        </w:tc>
      </w:tr>
      <w:tr w:rsidR="00A71DFE" w:rsidRPr="00D02B8A" w:rsidTr="00A71DFE">
        <w:trPr>
          <w:trHeight w:val="1562"/>
        </w:trPr>
        <w:tc>
          <w:tcPr>
            <w:tcW w:w="3896"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Sífilis:</w:t>
            </w:r>
          </w:p>
        </w:tc>
        <w:tc>
          <w:tcPr>
            <w:tcW w:w="5308" w:type="dxa"/>
          </w:tcPr>
          <w:p w:rsidR="00A71DFE" w:rsidRPr="00D02B8A" w:rsidRDefault="00A71DFE" w:rsidP="00A71DFE">
            <w:pPr>
              <w:spacing w:after="0" w:line="240" w:lineRule="auto"/>
              <w:jc w:val="both"/>
              <w:rPr>
                <w:rFonts w:ascii="Verdana" w:hAnsi="Verdana" w:cs="Arial"/>
              </w:rPr>
            </w:pPr>
            <w:r w:rsidRPr="00D02B8A">
              <w:rPr>
                <w:rFonts w:ascii="Verdana" w:hAnsi="Verdana" w:cs="Arial"/>
              </w:rPr>
              <w:t>- Primaria: 3 meses antes del inicio de los síntomas</w:t>
            </w:r>
          </w:p>
          <w:p w:rsidR="00A71DFE" w:rsidRPr="00D02B8A" w:rsidRDefault="00A71DFE" w:rsidP="00A71DFE">
            <w:pPr>
              <w:spacing w:after="0" w:line="240" w:lineRule="auto"/>
              <w:jc w:val="both"/>
              <w:rPr>
                <w:rFonts w:ascii="Verdana" w:hAnsi="Verdana" w:cs="Arial"/>
              </w:rPr>
            </w:pPr>
            <w:r w:rsidRPr="00D02B8A">
              <w:rPr>
                <w:rFonts w:ascii="Verdana" w:hAnsi="Verdana" w:cs="Arial"/>
              </w:rPr>
              <w:t>- Secundaria: 6 meses antes del inicio de los síntomas</w:t>
            </w:r>
          </w:p>
          <w:p w:rsidR="00A71DFE" w:rsidRPr="00D02B8A" w:rsidRDefault="00A71DFE" w:rsidP="00820412">
            <w:pPr>
              <w:spacing w:after="0" w:line="240" w:lineRule="auto"/>
              <w:jc w:val="both"/>
              <w:rPr>
                <w:rFonts w:ascii="Verdana" w:hAnsi="Verdana" w:cs="Arial"/>
              </w:rPr>
            </w:pPr>
            <w:r w:rsidRPr="00D02B8A">
              <w:rPr>
                <w:rFonts w:ascii="Verdana" w:hAnsi="Verdana" w:cs="Arial"/>
              </w:rPr>
              <w:t>- Tardía latente: 12 meses antes del diagnóstico</w:t>
            </w:r>
          </w:p>
        </w:tc>
      </w:tr>
    </w:tbl>
    <w:p w:rsidR="004B371C" w:rsidRPr="00D02B8A" w:rsidRDefault="004B371C" w:rsidP="00820412">
      <w:pPr>
        <w:jc w:val="both"/>
        <w:rPr>
          <w:rFonts w:ascii="Verdana" w:hAnsi="Verdana" w:cs="Arial"/>
          <w:b/>
        </w:rPr>
      </w:pPr>
    </w:p>
    <w:p w:rsidR="00A71DFE" w:rsidRDefault="00A71DFE" w:rsidP="00820412">
      <w:pPr>
        <w:jc w:val="both"/>
        <w:rPr>
          <w:rFonts w:ascii="Verdana" w:hAnsi="Verdana"/>
        </w:rPr>
      </w:pPr>
    </w:p>
    <w:p w:rsidR="00D02B8A" w:rsidRDefault="00D02B8A" w:rsidP="00820412">
      <w:pPr>
        <w:jc w:val="both"/>
        <w:rPr>
          <w:rFonts w:ascii="Verdana" w:hAnsi="Verdana"/>
        </w:rPr>
      </w:pPr>
    </w:p>
    <w:p w:rsidR="00D02B8A" w:rsidRDefault="00D02B8A" w:rsidP="00820412">
      <w:pPr>
        <w:jc w:val="both"/>
        <w:rPr>
          <w:rFonts w:ascii="Verdana" w:hAnsi="Verdana"/>
        </w:rPr>
      </w:pPr>
    </w:p>
    <w:p w:rsidR="00D02B8A" w:rsidRDefault="00D02B8A" w:rsidP="00820412">
      <w:pPr>
        <w:jc w:val="both"/>
        <w:rPr>
          <w:rFonts w:ascii="Verdana" w:hAnsi="Verdana"/>
        </w:rPr>
      </w:pPr>
    </w:p>
    <w:p w:rsidR="00D02B8A" w:rsidRDefault="00D02B8A" w:rsidP="00820412">
      <w:pPr>
        <w:jc w:val="both"/>
        <w:rPr>
          <w:rFonts w:ascii="Verdana" w:hAnsi="Verdana"/>
        </w:rPr>
      </w:pPr>
    </w:p>
    <w:p w:rsidR="00D02B8A" w:rsidRDefault="00D02B8A" w:rsidP="00820412">
      <w:pPr>
        <w:jc w:val="both"/>
        <w:rPr>
          <w:rFonts w:ascii="Verdana" w:hAnsi="Verdana"/>
        </w:rPr>
      </w:pPr>
    </w:p>
    <w:p w:rsidR="00D02B8A" w:rsidRPr="00D02B8A" w:rsidRDefault="00D02B8A" w:rsidP="00820412">
      <w:pPr>
        <w:jc w:val="both"/>
        <w:rPr>
          <w:rFonts w:ascii="Verdana" w:hAnsi="Verdana"/>
        </w:rPr>
      </w:pPr>
    </w:p>
    <w:p w:rsidR="00980F65" w:rsidRPr="00D02B8A" w:rsidRDefault="000E663E" w:rsidP="00A71DFE">
      <w:pPr>
        <w:pStyle w:val="NormalWeb"/>
        <w:shd w:val="clear" w:color="auto" w:fill="FFFFFF"/>
        <w:jc w:val="center"/>
        <w:rPr>
          <w:rFonts w:ascii="Verdana" w:hAnsi="Verdana" w:cs="Arial"/>
          <w:b/>
          <w:bCs/>
          <w:color w:val="000000"/>
          <w:sz w:val="22"/>
          <w:szCs w:val="22"/>
        </w:rPr>
      </w:pPr>
      <w:r w:rsidRPr="00D02B8A">
        <w:rPr>
          <w:rFonts w:ascii="Verdana" w:hAnsi="Verdana" w:cs="Arial"/>
          <w:b/>
          <w:bCs/>
          <w:color w:val="000000"/>
          <w:sz w:val="22"/>
          <w:szCs w:val="22"/>
        </w:rPr>
        <w:lastRenderedPageBreak/>
        <w:t>Estrategia de intervención educativa</w:t>
      </w:r>
    </w:p>
    <w:p w:rsidR="008147FF" w:rsidRPr="00D02B8A" w:rsidRDefault="004B371C" w:rsidP="00A71DFE">
      <w:pPr>
        <w:pStyle w:val="NormalWeb"/>
        <w:shd w:val="clear" w:color="auto" w:fill="FFFFFF"/>
        <w:jc w:val="both"/>
        <w:rPr>
          <w:rFonts w:ascii="Verdana" w:hAnsi="Verdana"/>
          <w:color w:val="000000"/>
          <w:sz w:val="22"/>
          <w:szCs w:val="22"/>
        </w:rPr>
      </w:pPr>
      <w:r w:rsidRPr="00D02B8A">
        <w:rPr>
          <w:rFonts w:ascii="Verdana" w:hAnsi="Verdana" w:cs="Arial"/>
          <w:bCs/>
          <w:color w:val="000000"/>
          <w:sz w:val="22"/>
          <w:szCs w:val="22"/>
        </w:rPr>
        <w:t xml:space="preserve">Para </w:t>
      </w:r>
      <w:r w:rsidR="00980F65" w:rsidRPr="00D02B8A">
        <w:rPr>
          <w:rFonts w:ascii="Verdana" w:hAnsi="Verdana" w:cs="Arial"/>
          <w:bCs/>
          <w:color w:val="000000"/>
          <w:sz w:val="22"/>
          <w:szCs w:val="22"/>
        </w:rPr>
        <w:t>abordar</w:t>
      </w:r>
      <w:r w:rsidRPr="00D02B8A">
        <w:rPr>
          <w:rFonts w:ascii="Verdana" w:hAnsi="Verdana" w:cs="Arial"/>
          <w:bCs/>
          <w:color w:val="000000"/>
          <w:sz w:val="22"/>
          <w:szCs w:val="22"/>
        </w:rPr>
        <w:t xml:space="preserve"> este punto</w:t>
      </w:r>
      <w:r w:rsidR="00980F65" w:rsidRPr="00D02B8A">
        <w:rPr>
          <w:rFonts w:ascii="Verdana" w:hAnsi="Verdana" w:cs="Arial"/>
          <w:bCs/>
          <w:color w:val="000000"/>
          <w:sz w:val="22"/>
          <w:szCs w:val="22"/>
        </w:rPr>
        <w:t>,</w:t>
      </w:r>
      <w:r w:rsidRPr="00D02B8A">
        <w:rPr>
          <w:rFonts w:ascii="Verdana" w:hAnsi="Verdana" w:cs="Arial"/>
          <w:bCs/>
          <w:color w:val="000000"/>
          <w:sz w:val="22"/>
          <w:szCs w:val="22"/>
        </w:rPr>
        <w:t xml:space="preserve"> se tendrá</w:t>
      </w:r>
      <w:r w:rsidR="00980F65" w:rsidRPr="00D02B8A">
        <w:rPr>
          <w:rFonts w:ascii="Verdana" w:hAnsi="Verdana" w:cs="Arial"/>
          <w:bCs/>
          <w:color w:val="000000"/>
          <w:sz w:val="22"/>
          <w:szCs w:val="22"/>
        </w:rPr>
        <w:t xml:space="preserve">n en cuenta la propuesta denominada </w:t>
      </w:r>
      <w:r w:rsidR="008233EC" w:rsidRPr="00D02B8A">
        <w:rPr>
          <w:rFonts w:ascii="Verdana" w:eastAsiaTheme="minorHAnsi" w:hAnsi="Verdana" w:cs="Arial"/>
          <w:b/>
          <w:sz w:val="22"/>
          <w:szCs w:val="22"/>
        </w:rPr>
        <w:t>Universidad Saludable</w:t>
      </w:r>
      <w:r w:rsidR="00980F65" w:rsidRPr="00D02B8A">
        <w:rPr>
          <w:rFonts w:ascii="Verdana" w:eastAsiaTheme="minorHAnsi" w:hAnsi="Verdana" w:cs="Arial"/>
          <w:sz w:val="22"/>
          <w:szCs w:val="22"/>
        </w:rPr>
        <w:t xml:space="preserve"> presentada por </w:t>
      </w:r>
      <w:proofErr w:type="spellStart"/>
      <w:r w:rsidR="00980F65" w:rsidRPr="00D02B8A">
        <w:rPr>
          <w:rFonts w:ascii="Verdana" w:eastAsiaTheme="minorHAnsi" w:hAnsi="Verdana" w:cs="Arial"/>
          <w:sz w:val="22"/>
          <w:szCs w:val="22"/>
        </w:rPr>
        <w:t>MSc</w:t>
      </w:r>
      <w:proofErr w:type="spellEnd"/>
      <w:r w:rsidR="00980F65" w:rsidRPr="00D02B8A">
        <w:rPr>
          <w:rFonts w:ascii="Verdana" w:hAnsi="Verdana" w:cs="Arial"/>
          <w:bCs/>
          <w:color w:val="000000"/>
          <w:sz w:val="22"/>
          <w:szCs w:val="22"/>
        </w:rPr>
        <w:t xml:space="preserve"> </w:t>
      </w:r>
      <w:r w:rsidR="00980F65" w:rsidRPr="00D02B8A">
        <w:rPr>
          <w:rFonts w:ascii="Verdana" w:eastAsiaTheme="minorHAnsi" w:hAnsi="Verdana" w:cs="Arial"/>
          <w:sz w:val="22"/>
          <w:szCs w:val="22"/>
        </w:rPr>
        <w:t xml:space="preserve">María Virginia Pinzón F. </w:t>
      </w:r>
      <w:r w:rsidR="003E741C">
        <w:rPr>
          <w:rFonts w:ascii="Verdana" w:eastAsiaTheme="minorHAnsi" w:hAnsi="Verdana" w:cs="Arial"/>
          <w:sz w:val="22"/>
          <w:szCs w:val="22"/>
        </w:rPr>
        <w:t xml:space="preserve">(ver anexo 3) </w:t>
      </w:r>
      <w:r w:rsidR="00980F65" w:rsidRPr="00D02B8A">
        <w:rPr>
          <w:rFonts w:ascii="Verdana" w:eastAsiaTheme="minorHAnsi" w:hAnsi="Verdana" w:cs="Arial"/>
          <w:sz w:val="22"/>
          <w:szCs w:val="22"/>
        </w:rPr>
        <w:t xml:space="preserve">y el </w:t>
      </w:r>
      <w:r w:rsidR="00CE66B1" w:rsidRPr="00D02B8A">
        <w:rPr>
          <w:rFonts w:ascii="Verdana" w:hAnsi="Verdana" w:cs="Arial"/>
          <w:b/>
          <w:sz w:val="22"/>
          <w:szCs w:val="22"/>
        </w:rPr>
        <w:t>Programa Prevención En Infecciones De Transmisión Sexual</w:t>
      </w:r>
      <w:r w:rsidR="00980F65" w:rsidRPr="00D02B8A">
        <w:rPr>
          <w:rFonts w:ascii="Verdana" w:hAnsi="Verdana" w:cs="Arial"/>
          <w:sz w:val="22"/>
          <w:szCs w:val="22"/>
        </w:rPr>
        <w:t>, presentado a la División de Salud Integral; e</w:t>
      </w:r>
      <w:r w:rsidR="008147FF" w:rsidRPr="00D02B8A">
        <w:rPr>
          <w:rFonts w:ascii="Verdana" w:hAnsi="Verdana" w:cs="Arial"/>
          <w:sz w:val="22"/>
          <w:szCs w:val="22"/>
        </w:rPr>
        <w:t>n donde</w:t>
      </w:r>
      <w:r w:rsidR="00980F65" w:rsidRPr="00D02B8A">
        <w:rPr>
          <w:rFonts w:ascii="Verdana" w:hAnsi="Verdana" w:cs="Arial"/>
          <w:sz w:val="22"/>
          <w:szCs w:val="22"/>
        </w:rPr>
        <w:t xml:space="preserve"> ambas se muestra un gran interés por el</w:t>
      </w:r>
      <w:r w:rsidR="00980F65" w:rsidRPr="00D02B8A">
        <w:rPr>
          <w:rFonts w:ascii="Verdana" w:eastAsiaTheme="minorHAnsi" w:hAnsi="Verdana" w:cs="Arial"/>
          <w:sz w:val="22"/>
          <w:szCs w:val="22"/>
        </w:rPr>
        <w:t xml:space="preserve"> enfoque de Atención Primaria en Salud, dirigida al sostenimiento y/o mejoramiento de la</w:t>
      </w:r>
      <w:r w:rsidR="00DB6847" w:rsidRPr="00D02B8A">
        <w:rPr>
          <w:rFonts w:ascii="Verdana" w:eastAsiaTheme="minorHAnsi" w:hAnsi="Verdana" w:cs="Arial"/>
          <w:sz w:val="22"/>
          <w:szCs w:val="22"/>
        </w:rPr>
        <w:t xml:space="preserve"> </w:t>
      </w:r>
      <w:r w:rsidR="00980F65" w:rsidRPr="00D02B8A">
        <w:rPr>
          <w:rFonts w:ascii="Verdana" w:eastAsiaTheme="minorHAnsi" w:hAnsi="Verdana" w:cs="Arial"/>
          <w:sz w:val="22"/>
          <w:szCs w:val="22"/>
        </w:rPr>
        <w:t xml:space="preserve">salud de los universitarios </w:t>
      </w:r>
      <w:proofErr w:type="spellStart"/>
      <w:r w:rsidR="00980F65" w:rsidRPr="00D02B8A">
        <w:rPr>
          <w:rFonts w:ascii="Verdana" w:eastAsiaTheme="minorHAnsi" w:hAnsi="Verdana" w:cs="Arial"/>
          <w:sz w:val="22"/>
          <w:szCs w:val="22"/>
        </w:rPr>
        <w:t>Unicaucanos</w:t>
      </w:r>
      <w:proofErr w:type="spellEnd"/>
      <w:r w:rsidR="00980F65" w:rsidRPr="00D02B8A">
        <w:rPr>
          <w:rFonts w:ascii="Verdana" w:eastAsiaTheme="minorHAnsi" w:hAnsi="Verdana" w:cs="Arial"/>
          <w:sz w:val="22"/>
          <w:szCs w:val="22"/>
        </w:rPr>
        <w:t xml:space="preserve"> en el tema de las ITS/VIH/Sida</w:t>
      </w:r>
      <w:r w:rsidR="00DB6847" w:rsidRPr="00D02B8A">
        <w:rPr>
          <w:rFonts w:ascii="Verdana" w:eastAsiaTheme="minorHAnsi" w:hAnsi="Verdana" w:cs="Arial"/>
          <w:sz w:val="22"/>
          <w:szCs w:val="22"/>
        </w:rPr>
        <w:t>.</w:t>
      </w:r>
      <w:r w:rsidR="00A71DFE" w:rsidRPr="00D02B8A">
        <w:rPr>
          <w:rFonts w:ascii="Verdana" w:eastAsiaTheme="minorHAnsi" w:hAnsi="Verdana" w:cs="Arial"/>
          <w:sz w:val="22"/>
          <w:szCs w:val="22"/>
        </w:rPr>
        <w:t xml:space="preserve"> A</w:t>
      </w:r>
      <w:r w:rsidR="008147FF" w:rsidRPr="00D02B8A">
        <w:rPr>
          <w:rFonts w:ascii="Verdana" w:eastAsiaTheme="minorHAnsi" w:hAnsi="Verdana" w:cs="Arial"/>
          <w:sz w:val="22"/>
          <w:szCs w:val="22"/>
        </w:rPr>
        <w:t xml:space="preserve">sí mismo considero interesante la </w:t>
      </w:r>
      <w:r w:rsidR="00CE66B1" w:rsidRPr="00D02B8A">
        <w:rPr>
          <w:rFonts w:ascii="Verdana" w:hAnsi="Verdana" w:cs="Arial"/>
          <w:b/>
          <w:bCs/>
          <w:color w:val="000000"/>
          <w:sz w:val="22"/>
          <w:szCs w:val="22"/>
        </w:rPr>
        <w:t>Estrategia De Intervención Educativa En Enfermedades De Transmisión Sexual</w:t>
      </w:r>
      <w:r w:rsidR="008147FF" w:rsidRPr="00D02B8A">
        <w:rPr>
          <w:rFonts w:ascii="Verdana" w:hAnsi="Verdana" w:cs="Arial"/>
          <w:bCs/>
          <w:color w:val="000000"/>
          <w:sz w:val="22"/>
          <w:szCs w:val="22"/>
        </w:rPr>
        <w:t xml:space="preserve">, presentada por </w:t>
      </w:r>
      <w:r w:rsidR="00CE66B1" w:rsidRPr="00D02B8A">
        <w:rPr>
          <w:rFonts w:ascii="Verdana" w:hAnsi="Verdana" w:cs="Arial"/>
          <w:color w:val="000000"/>
          <w:sz w:val="22"/>
          <w:szCs w:val="22"/>
        </w:rPr>
        <w:t>Sarmiento Olivera</w:t>
      </w:r>
      <w:r w:rsidR="008147FF" w:rsidRPr="00D02B8A">
        <w:rPr>
          <w:rFonts w:ascii="Verdana" w:hAnsi="Verdana" w:cs="Arial"/>
          <w:color w:val="000000"/>
          <w:sz w:val="22"/>
          <w:szCs w:val="22"/>
        </w:rPr>
        <w:t>, Martha et al.</w:t>
      </w:r>
      <w:r w:rsidR="006270BD" w:rsidRPr="00D02B8A">
        <w:rPr>
          <w:rStyle w:val="Refdenotaalpie"/>
          <w:rFonts w:ascii="Verdana" w:hAnsi="Verdana" w:cs="Arial"/>
          <w:color w:val="000000"/>
          <w:sz w:val="22"/>
          <w:szCs w:val="22"/>
        </w:rPr>
        <w:footnoteReference w:customMarkFollows="1" w:id="10"/>
        <w:t>2</w:t>
      </w:r>
    </w:p>
    <w:p w:rsidR="000E663E" w:rsidRPr="00D02B8A" w:rsidRDefault="000E663E" w:rsidP="00820412">
      <w:pPr>
        <w:pStyle w:val="NormalWeb"/>
        <w:shd w:val="clear" w:color="auto" w:fill="FFFFFF"/>
        <w:jc w:val="both"/>
        <w:rPr>
          <w:rFonts w:ascii="Verdana" w:hAnsi="Verdana"/>
          <w:color w:val="000000"/>
          <w:sz w:val="22"/>
          <w:szCs w:val="22"/>
        </w:rPr>
      </w:pPr>
      <w:r w:rsidRPr="00D02B8A">
        <w:rPr>
          <w:rFonts w:ascii="Verdana" w:hAnsi="Verdana"/>
          <w:b/>
          <w:bCs/>
          <w:color w:val="000000"/>
          <w:sz w:val="22"/>
          <w:szCs w:val="22"/>
        </w:rPr>
        <w:t>Objetivo general</w:t>
      </w:r>
      <w:r w:rsidRPr="00D02B8A">
        <w:rPr>
          <w:rFonts w:ascii="Verdana" w:hAnsi="Verdana"/>
          <w:color w:val="000000"/>
          <w:sz w:val="22"/>
          <w:szCs w:val="22"/>
        </w:rPr>
        <w:t>.</w:t>
      </w:r>
    </w:p>
    <w:p w:rsidR="000E663E" w:rsidRPr="00D02B8A" w:rsidRDefault="00303BE3" w:rsidP="00820412">
      <w:pPr>
        <w:pStyle w:val="NormalWeb"/>
        <w:shd w:val="clear" w:color="auto" w:fill="FFFFFF"/>
        <w:jc w:val="both"/>
        <w:rPr>
          <w:rFonts w:ascii="Verdana" w:hAnsi="Verdana"/>
          <w:color w:val="000000"/>
          <w:sz w:val="22"/>
          <w:szCs w:val="22"/>
        </w:rPr>
      </w:pPr>
      <w:r w:rsidRPr="00D02B8A">
        <w:rPr>
          <w:rFonts w:ascii="Verdana" w:eastAsiaTheme="minorHAnsi" w:hAnsi="Verdana" w:cs="ArialMT"/>
          <w:sz w:val="22"/>
          <w:szCs w:val="22"/>
        </w:rPr>
        <w:t xml:space="preserve">Diseñar, </w:t>
      </w:r>
      <w:r w:rsidRPr="00D02B8A">
        <w:rPr>
          <w:rFonts w:ascii="Verdana" w:hAnsi="Verdana"/>
          <w:sz w:val="22"/>
          <w:szCs w:val="22"/>
        </w:rPr>
        <w:t>f</w:t>
      </w:r>
      <w:r w:rsidR="000E663E" w:rsidRPr="00D02B8A">
        <w:rPr>
          <w:rFonts w:ascii="Verdana" w:hAnsi="Verdana"/>
          <w:sz w:val="22"/>
          <w:szCs w:val="22"/>
        </w:rPr>
        <w:t xml:space="preserve">ortalecer </w:t>
      </w:r>
      <w:r w:rsidRPr="00D02B8A">
        <w:rPr>
          <w:rFonts w:ascii="Verdana" w:eastAsiaTheme="minorHAnsi" w:hAnsi="Verdana" w:cs="ArialMT"/>
          <w:sz w:val="22"/>
          <w:szCs w:val="22"/>
        </w:rPr>
        <w:t>e implementar</w:t>
      </w:r>
      <w:r w:rsidRPr="00D02B8A">
        <w:rPr>
          <w:rFonts w:ascii="Verdana" w:eastAsiaTheme="minorHAnsi" w:hAnsi="Verdana" w:cs="ArialMT"/>
          <w:color w:val="FF0000"/>
          <w:sz w:val="22"/>
          <w:szCs w:val="22"/>
        </w:rPr>
        <w:t xml:space="preserve"> </w:t>
      </w:r>
      <w:r w:rsidR="000E663E" w:rsidRPr="00D02B8A">
        <w:rPr>
          <w:rFonts w:ascii="Verdana" w:hAnsi="Verdana"/>
          <w:color w:val="000000"/>
          <w:sz w:val="22"/>
          <w:szCs w:val="22"/>
        </w:rPr>
        <w:t xml:space="preserve">las acciones de </w:t>
      </w:r>
      <w:r w:rsidR="006270BD" w:rsidRPr="00D02B8A">
        <w:rPr>
          <w:rFonts w:ascii="Verdana" w:hAnsi="Verdana"/>
          <w:color w:val="000000"/>
          <w:sz w:val="22"/>
          <w:szCs w:val="22"/>
        </w:rPr>
        <w:t xml:space="preserve">promoción, atención y educación </w:t>
      </w:r>
      <w:r w:rsidR="000E663E" w:rsidRPr="00D02B8A">
        <w:rPr>
          <w:rFonts w:ascii="Verdana" w:hAnsi="Verdana"/>
          <w:color w:val="000000"/>
          <w:sz w:val="22"/>
          <w:szCs w:val="22"/>
        </w:rPr>
        <w:t xml:space="preserve">para la Salud para promover prácticas sexuales saludables en la población </w:t>
      </w:r>
      <w:r w:rsidR="006270BD" w:rsidRPr="00D02B8A">
        <w:rPr>
          <w:rFonts w:ascii="Verdana" w:hAnsi="Verdana"/>
          <w:color w:val="000000"/>
          <w:sz w:val="22"/>
          <w:szCs w:val="22"/>
        </w:rPr>
        <w:t>estudiantil universitaria de la Universidad del Cauca</w:t>
      </w:r>
      <w:r w:rsidR="000E663E" w:rsidRPr="00D02B8A">
        <w:rPr>
          <w:rFonts w:ascii="Verdana" w:hAnsi="Verdana"/>
          <w:color w:val="000000"/>
          <w:sz w:val="22"/>
          <w:szCs w:val="22"/>
        </w:rPr>
        <w:t>, que contribuya a incrementar conocimientos y comportamientos positivos relacionados con las ITS.</w:t>
      </w:r>
    </w:p>
    <w:p w:rsidR="000E663E" w:rsidRPr="00D02B8A" w:rsidRDefault="000E663E" w:rsidP="00820412">
      <w:pPr>
        <w:pStyle w:val="NormalWeb"/>
        <w:shd w:val="clear" w:color="auto" w:fill="FFFFFF"/>
        <w:jc w:val="both"/>
        <w:rPr>
          <w:rFonts w:ascii="Verdana" w:hAnsi="Verdana"/>
          <w:color w:val="000000"/>
          <w:sz w:val="22"/>
          <w:szCs w:val="22"/>
        </w:rPr>
      </w:pPr>
      <w:r w:rsidRPr="00D02B8A">
        <w:rPr>
          <w:rFonts w:ascii="Verdana" w:hAnsi="Verdana"/>
          <w:b/>
          <w:bCs/>
          <w:color w:val="000000"/>
          <w:sz w:val="22"/>
          <w:szCs w:val="22"/>
        </w:rPr>
        <w:t>Objetivos específicos</w:t>
      </w:r>
      <w:r w:rsidRPr="00D02B8A">
        <w:rPr>
          <w:rFonts w:ascii="Verdana" w:hAnsi="Verdana"/>
          <w:color w:val="000000"/>
          <w:sz w:val="22"/>
          <w:szCs w:val="22"/>
        </w:rPr>
        <w:t>.</w:t>
      </w:r>
    </w:p>
    <w:p w:rsidR="00303BE3" w:rsidRPr="00D02B8A" w:rsidRDefault="00303BE3" w:rsidP="00457AC8">
      <w:pPr>
        <w:autoSpaceDE w:val="0"/>
        <w:autoSpaceDN w:val="0"/>
        <w:adjustRightInd w:val="0"/>
        <w:spacing w:after="0" w:line="240" w:lineRule="auto"/>
        <w:jc w:val="both"/>
        <w:rPr>
          <w:rFonts w:ascii="Verdana" w:eastAsiaTheme="minorHAnsi" w:hAnsi="Verdana" w:cs="ArialMT"/>
        </w:rPr>
      </w:pPr>
      <w:r w:rsidRPr="00D02B8A">
        <w:rPr>
          <w:rFonts w:ascii="Verdana" w:hAnsi="Verdana"/>
          <w:color w:val="000000"/>
        </w:rPr>
        <w:t xml:space="preserve">- </w:t>
      </w:r>
      <w:r w:rsidRPr="00D02B8A">
        <w:rPr>
          <w:rFonts w:ascii="Verdana" w:eastAsiaTheme="minorHAnsi" w:hAnsi="Verdana" w:cs="ArialMT"/>
        </w:rPr>
        <w:t>Caracterizar a los estudiantes de primer semestre</w:t>
      </w:r>
      <w:r w:rsidR="00D02B8A">
        <w:rPr>
          <w:rFonts w:ascii="Verdana" w:eastAsiaTheme="minorHAnsi" w:hAnsi="Verdana" w:cs="ArialMT"/>
        </w:rPr>
        <w:t xml:space="preserve"> de la U</w:t>
      </w:r>
      <w:r w:rsidRPr="00D02B8A">
        <w:rPr>
          <w:rFonts w:ascii="Verdana" w:eastAsiaTheme="minorHAnsi" w:hAnsi="Verdana" w:cs="ArialMT"/>
        </w:rPr>
        <w:t>niversidad del Cauca, en relación al</w:t>
      </w:r>
      <w:r w:rsidR="00F15581" w:rsidRPr="00D02B8A">
        <w:rPr>
          <w:rFonts w:ascii="Verdana" w:eastAsiaTheme="minorHAnsi" w:hAnsi="Verdana" w:cs="ArialMT"/>
        </w:rPr>
        <w:t xml:space="preserve"> </w:t>
      </w:r>
      <w:r w:rsidRPr="00D02B8A">
        <w:rPr>
          <w:rFonts w:ascii="Verdana" w:eastAsiaTheme="minorHAnsi" w:hAnsi="Verdana" w:cs="ArialMT"/>
        </w:rPr>
        <w:t>tema de las ITS.</w:t>
      </w:r>
    </w:p>
    <w:p w:rsidR="00F15581" w:rsidRPr="00D02B8A" w:rsidRDefault="00F15581" w:rsidP="00457AC8">
      <w:pPr>
        <w:autoSpaceDE w:val="0"/>
        <w:autoSpaceDN w:val="0"/>
        <w:adjustRightInd w:val="0"/>
        <w:spacing w:after="0" w:line="240" w:lineRule="auto"/>
        <w:jc w:val="both"/>
        <w:rPr>
          <w:rFonts w:ascii="Verdana" w:eastAsiaTheme="minorHAnsi" w:hAnsi="Verdana" w:cs="ArialMT"/>
        </w:rPr>
      </w:pPr>
    </w:p>
    <w:p w:rsidR="00303BE3" w:rsidRPr="00D02B8A" w:rsidRDefault="00F15581" w:rsidP="00457AC8">
      <w:pPr>
        <w:autoSpaceDE w:val="0"/>
        <w:autoSpaceDN w:val="0"/>
        <w:adjustRightInd w:val="0"/>
        <w:spacing w:after="0" w:line="240" w:lineRule="auto"/>
        <w:jc w:val="both"/>
        <w:rPr>
          <w:rFonts w:ascii="Verdana" w:eastAsiaTheme="minorHAnsi" w:hAnsi="Verdana" w:cs="ArialMT"/>
        </w:rPr>
      </w:pPr>
      <w:r w:rsidRPr="00D02B8A">
        <w:rPr>
          <w:rFonts w:ascii="Verdana" w:eastAsiaTheme="minorHAnsi" w:hAnsi="Verdana" w:cs="ArialMT"/>
        </w:rPr>
        <w:t>- Diseñar una propuesta de intervención</w:t>
      </w:r>
      <w:r w:rsidR="00457AC8" w:rsidRPr="00D02B8A">
        <w:rPr>
          <w:rFonts w:ascii="Verdana" w:eastAsiaTheme="minorHAnsi" w:hAnsi="Verdana" w:cs="ArialMT"/>
        </w:rPr>
        <w:t xml:space="preserve"> y atención medica,</w:t>
      </w:r>
      <w:r w:rsidRPr="00D02B8A">
        <w:rPr>
          <w:rFonts w:ascii="Verdana" w:eastAsiaTheme="minorHAnsi" w:hAnsi="Verdana" w:cs="ArialMT"/>
        </w:rPr>
        <w:t xml:space="preserve"> para la promoción de hábitos saludables en relación a la salud sexual y reproductiva.</w:t>
      </w:r>
    </w:p>
    <w:p w:rsidR="006270BD" w:rsidRPr="00D02B8A" w:rsidRDefault="000E663E" w:rsidP="00820412">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xml:space="preserve">- Incrementar la participación activa </w:t>
      </w:r>
      <w:r w:rsidR="006270BD" w:rsidRPr="00D02B8A">
        <w:rPr>
          <w:rFonts w:ascii="Verdana" w:hAnsi="Verdana"/>
          <w:color w:val="000000"/>
          <w:sz w:val="22"/>
          <w:szCs w:val="22"/>
        </w:rPr>
        <w:t>de la población</w:t>
      </w:r>
      <w:r w:rsidRPr="00D02B8A">
        <w:rPr>
          <w:rFonts w:ascii="Verdana" w:hAnsi="Verdana"/>
          <w:color w:val="000000"/>
          <w:sz w:val="22"/>
          <w:szCs w:val="22"/>
        </w:rPr>
        <w:t xml:space="preserve"> </w:t>
      </w:r>
      <w:r w:rsidR="006270BD" w:rsidRPr="00D02B8A">
        <w:rPr>
          <w:rFonts w:ascii="Verdana" w:hAnsi="Verdana"/>
          <w:color w:val="000000"/>
          <w:sz w:val="22"/>
          <w:szCs w:val="22"/>
        </w:rPr>
        <w:t xml:space="preserve">estudiantil universitaria, </w:t>
      </w:r>
      <w:r w:rsidRPr="00D02B8A">
        <w:rPr>
          <w:rFonts w:ascii="Verdana" w:hAnsi="Verdana"/>
          <w:color w:val="000000"/>
          <w:sz w:val="22"/>
          <w:szCs w:val="22"/>
        </w:rPr>
        <w:t>en la realización de actividades educativas.</w:t>
      </w:r>
    </w:p>
    <w:p w:rsidR="006270BD" w:rsidRPr="00D02B8A" w:rsidRDefault="000E663E" w:rsidP="00820412">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xml:space="preserve">- </w:t>
      </w:r>
      <w:r w:rsidR="008233EC" w:rsidRPr="00D02B8A">
        <w:rPr>
          <w:rFonts w:ascii="Verdana" w:hAnsi="Verdana"/>
          <w:color w:val="000000"/>
          <w:sz w:val="22"/>
          <w:szCs w:val="22"/>
        </w:rPr>
        <w:t>Apoyar y dotar</w:t>
      </w:r>
      <w:r w:rsidRPr="00D02B8A">
        <w:rPr>
          <w:rFonts w:ascii="Verdana" w:hAnsi="Verdana"/>
          <w:color w:val="000000"/>
          <w:sz w:val="22"/>
          <w:szCs w:val="22"/>
        </w:rPr>
        <w:t xml:space="preserve"> </w:t>
      </w:r>
      <w:r w:rsidR="008233EC" w:rsidRPr="00D02B8A">
        <w:rPr>
          <w:rFonts w:ascii="Verdana" w:hAnsi="Verdana"/>
          <w:color w:val="000000"/>
          <w:sz w:val="22"/>
          <w:szCs w:val="22"/>
        </w:rPr>
        <w:t>un equipo</w:t>
      </w:r>
      <w:r w:rsidRPr="00D02B8A">
        <w:rPr>
          <w:rFonts w:ascii="Verdana" w:hAnsi="Verdana"/>
          <w:color w:val="000000"/>
          <w:sz w:val="22"/>
          <w:szCs w:val="22"/>
        </w:rPr>
        <w:t xml:space="preserve"> de salud </w:t>
      </w:r>
      <w:r w:rsidR="008233EC" w:rsidRPr="00D02B8A">
        <w:rPr>
          <w:rFonts w:ascii="Verdana" w:hAnsi="Verdana"/>
          <w:color w:val="000000"/>
          <w:sz w:val="22"/>
          <w:szCs w:val="22"/>
        </w:rPr>
        <w:t xml:space="preserve">óptimo que funcione en </w:t>
      </w:r>
      <w:r w:rsidRPr="00D02B8A">
        <w:rPr>
          <w:rFonts w:ascii="Verdana" w:hAnsi="Verdana"/>
          <w:color w:val="000000"/>
          <w:sz w:val="22"/>
          <w:szCs w:val="22"/>
        </w:rPr>
        <w:t>los tres nive</w:t>
      </w:r>
      <w:r w:rsidR="00ED735C" w:rsidRPr="00D02B8A">
        <w:rPr>
          <w:rFonts w:ascii="Verdana" w:hAnsi="Verdana"/>
          <w:color w:val="000000"/>
          <w:sz w:val="22"/>
          <w:szCs w:val="22"/>
        </w:rPr>
        <w:t xml:space="preserve">les de atención, priorizando la </w:t>
      </w:r>
      <w:r w:rsidRPr="00D02B8A">
        <w:rPr>
          <w:rFonts w:ascii="Verdana" w:hAnsi="Verdana"/>
          <w:color w:val="000000"/>
          <w:sz w:val="22"/>
          <w:szCs w:val="22"/>
        </w:rPr>
        <w:t xml:space="preserve">atención primaria, los conocimientos y habilidades necesarios para el </w:t>
      </w:r>
      <w:r w:rsidR="006270BD" w:rsidRPr="00D02B8A">
        <w:rPr>
          <w:rFonts w:ascii="Verdana" w:hAnsi="Verdana"/>
          <w:color w:val="000000"/>
          <w:sz w:val="22"/>
          <w:szCs w:val="22"/>
        </w:rPr>
        <w:t>abordaje</w:t>
      </w:r>
      <w:r w:rsidRPr="00D02B8A">
        <w:rPr>
          <w:rFonts w:ascii="Verdana" w:hAnsi="Verdana"/>
          <w:color w:val="000000"/>
          <w:sz w:val="22"/>
          <w:szCs w:val="22"/>
        </w:rPr>
        <w:t xml:space="preserve"> de estas infecciones.</w:t>
      </w:r>
    </w:p>
    <w:p w:rsidR="006270BD" w:rsidRPr="00D02B8A" w:rsidRDefault="000E663E" w:rsidP="00820412">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Contribuir al incremento de la percepción del riesgo y la formación de comportamientos saludables reforzando la responsabilidad individual y colectiva en las acciones de control de las ITS</w:t>
      </w:r>
      <w:r w:rsidR="008233EC" w:rsidRPr="00D02B8A">
        <w:rPr>
          <w:rFonts w:ascii="Verdana" w:hAnsi="Verdana"/>
          <w:color w:val="000000"/>
          <w:sz w:val="22"/>
          <w:szCs w:val="22"/>
        </w:rPr>
        <w:t>.</w:t>
      </w:r>
    </w:p>
    <w:p w:rsidR="00303BE3" w:rsidRPr="00D02B8A" w:rsidRDefault="000E663E" w:rsidP="00303BE3">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xml:space="preserve">- Diseñar un conjunto de acciones planificadas </w:t>
      </w:r>
      <w:r w:rsidR="008233EC" w:rsidRPr="00D02B8A">
        <w:rPr>
          <w:rFonts w:ascii="Verdana" w:hAnsi="Verdana"/>
          <w:color w:val="000000"/>
          <w:sz w:val="22"/>
          <w:szCs w:val="22"/>
        </w:rPr>
        <w:t>en s</w:t>
      </w:r>
      <w:r w:rsidRPr="00D02B8A">
        <w:rPr>
          <w:rFonts w:ascii="Verdana" w:hAnsi="Verdana"/>
          <w:color w:val="000000"/>
          <w:sz w:val="22"/>
          <w:szCs w:val="22"/>
        </w:rPr>
        <w:t xml:space="preserve">alud </w:t>
      </w:r>
      <w:r w:rsidR="008233EC" w:rsidRPr="00D02B8A">
        <w:rPr>
          <w:rFonts w:ascii="Verdana" w:hAnsi="Verdana"/>
          <w:color w:val="000000"/>
          <w:sz w:val="22"/>
          <w:szCs w:val="22"/>
        </w:rPr>
        <w:t xml:space="preserve">sexual </w:t>
      </w:r>
      <w:r w:rsidRPr="00D02B8A">
        <w:rPr>
          <w:rFonts w:ascii="Verdana" w:hAnsi="Verdana"/>
          <w:color w:val="000000"/>
          <w:sz w:val="22"/>
          <w:szCs w:val="22"/>
        </w:rPr>
        <w:t>dirigida a esta problemática</w:t>
      </w:r>
      <w:r w:rsidR="008233EC" w:rsidRPr="00D02B8A">
        <w:rPr>
          <w:rFonts w:ascii="Verdana" w:hAnsi="Verdana"/>
          <w:color w:val="000000"/>
          <w:sz w:val="22"/>
          <w:szCs w:val="22"/>
        </w:rPr>
        <w:t>,</w:t>
      </w:r>
      <w:r w:rsidRPr="00D02B8A">
        <w:rPr>
          <w:rFonts w:ascii="Verdana" w:hAnsi="Verdana"/>
          <w:color w:val="000000"/>
          <w:sz w:val="22"/>
          <w:szCs w:val="22"/>
        </w:rPr>
        <w:t xml:space="preserve"> para lograr el abordaje e información con eficiencia y eficacia para enfrentar la misma.</w:t>
      </w:r>
    </w:p>
    <w:p w:rsidR="000E663E" w:rsidRPr="00D02B8A" w:rsidRDefault="000E663E" w:rsidP="000E663E">
      <w:pPr>
        <w:pStyle w:val="NormalWeb"/>
        <w:shd w:val="clear" w:color="auto" w:fill="FFFFFF"/>
        <w:rPr>
          <w:rFonts w:ascii="Verdana" w:hAnsi="Verdana"/>
          <w:color w:val="000000"/>
          <w:sz w:val="22"/>
          <w:szCs w:val="22"/>
        </w:rPr>
      </w:pPr>
      <w:r w:rsidRPr="00D02B8A">
        <w:rPr>
          <w:rFonts w:ascii="Verdana" w:hAnsi="Verdana"/>
          <w:b/>
          <w:bCs/>
          <w:color w:val="000000"/>
          <w:sz w:val="22"/>
          <w:szCs w:val="22"/>
        </w:rPr>
        <w:t>Población beneficiada:</w:t>
      </w:r>
    </w:p>
    <w:p w:rsidR="008233EC"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Personal de salud.</w:t>
      </w:r>
    </w:p>
    <w:p w:rsidR="00457AC8" w:rsidRPr="00D02B8A" w:rsidRDefault="00ED735C"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w:t>
      </w:r>
      <w:r w:rsidR="00CC7A9A" w:rsidRPr="00D02B8A">
        <w:rPr>
          <w:rFonts w:ascii="Verdana" w:hAnsi="Verdana"/>
          <w:color w:val="000000"/>
          <w:sz w:val="22"/>
          <w:szCs w:val="22"/>
        </w:rPr>
        <w:t>P</w:t>
      </w:r>
      <w:r w:rsidR="00CE66B1" w:rsidRPr="00D02B8A">
        <w:rPr>
          <w:rFonts w:ascii="Verdana" w:hAnsi="Verdana"/>
          <w:color w:val="000000"/>
          <w:sz w:val="22"/>
          <w:szCs w:val="22"/>
        </w:rPr>
        <w:t>oblación estudiantil universitaria de la Universidad del Cauca</w:t>
      </w:r>
      <w:r w:rsidR="000E663E" w:rsidRPr="00D02B8A">
        <w:rPr>
          <w:rFonts w:ascii="Verdana" w:hAnsi="Verdana"/>
          <w:color w:val="000000"/>
          <w:sz w:val="22"/>
          <w:szCs w:val="22"/>
        </w:rPr>
        <w:t>.</w:t>
      </w:r>
    </w:p>
    <w:p w:rsidR="000E663E" w:rsidRPr="00D02B8A" w:rsidRDefault="000E663E" w:rsidP="000E663E">
      <w:pPr>
        <w:pStyle w:val="NormalWeb"/>
        <w:shd w:val="clear" w:color="auto" w:fill="FFFFFF"/>
        <w:rPr>
          <w:rFonts w:ascii="Verdana" w:hAnsi="Verdana"/>
          <w:color w:val="000000"/>
          <w:sz w:val="22"/>
          <w:szCs w:val="22"/>
        </w:rPr>
      </w:pPr>
      <w:r w:rsidRPr="00D02B8A">
        <w:rPr>
          <w:rFonts w:ascii="Verdana" w:hAnsi="Verdana"/>
          <w:b/>
          <w:color w:val="000000"/>
          <w:sz w:val="22"/>
          <w:szCs w:val="22"/>
        </w:rPr>
        <w:lastRenderedPageBreak/>
        <w:t>Las acciones a desarrollar son las siguientes</w:t>
      </w:r>
      <w:r w:rsidRPr="00D02B8A">
        <w:rPr>
          <w:rFonts w:ascii="Verdana" w:hAnsi="Verdana"/>
          <w:color w:val="000000"/>
          <w:sz w:val="22"/>
          <w:szCs w:val="22"/>
        </w:rPr>
        <w:t>:</w:t>
      </w:r>
    </w:p>
    <w:p w:rsidR="00D02B8A" w:rsidRDefault="00D02B8A" w:rsidP="000E663E">
      <w:pPr>
        <w:pStyle w:val="NormalWeb"/>
        <w:shd w:val="clear" w:color="auto" w:fill="FFFFFF"/>
        <w:rPr>
          <w:rFonts w:ascii="Verdana" w:hAnsi="Verdana"/>
          <w:b/>
          <w:bCs/>
          <w:color w:val="000000"/>
          <w:sz w:val="22"/>
          <w:szCs w:val="22"/>
        </w:rPr>
      </w:pPr>
    </w:p>
    <w:p w:rsidR="00CE66B1" w:rsidRPr="00D02B8A" w:rsidRDefault="000E663E" w:rsidP="000E663E">
      <w:pPr>
        <w:pStyle w:val="NormalWeb"/>
        <w:shd w:val="clear" w:color="auto" w:fill="FFFFFF"/>
        <w:rPr>
          <w:rFonts w:ascii="Verdana" w:hAnsi="Verdana"/>
          <w:color w:val="000000"/>
          <w:sz w:val="22"/>
          <w:szCs w:val="22"/>
        </w:rPr>
      </w:pPr>
      <w:r w:rsidRPr="00D02B8A">
        <w:rPr>
          <w:rFonts w:ascii="Verdana" w:hAnsi="Verdana"/>
          <w:b/>
          <w:bCs/>
          <w:color w:val="000000"/>
          <w:sz w:val="22"/>
          <w:szCs w:val="22"/>
        </w:rPr>
        <w:t>Información</w:t>
      </w:r>
    </w:p>
    <w:p w:rsidR="000E663E" w:rsidRPr="00D02B8A" w:rsidRDefault="00CE66B1" w:rsidP="00CE66B1">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Informar a las directivas</w:t>
      </w:r>
      <w:r w:rsidR="000E663E" w:rsidRPr="00D02B8A">
        <w:rPr>
          <w:rFonts w:ascii="Verdana" w:hAnsi="Verdana"/>
          <w:color w:val="000000"/>
          <w:sz w:val="22"/>
          <w:szCs w:val="22"/>
        </w:rPr>
        <w:t xml:space="preserve"> de la </w:t>
      </w:r>
      <w:r w:rsidRPr="00D02B8A">
        <w:rPr>
          <w:rFonts w:ascii="Verdana" w:hAnsi="Verdana"/>
          <w:color w:val="000000"/>
          <w:sz w:val="22"/>
          <w:szCs w:val="22"/>
        </w:rPr>
        <w:t xml:space="preserve">Universidad y población estudiantil universitaria, </w:t>
      </w:r>
      <w:r w:rsidR="000E663E" w:rsidRPr="00D02B8A">
        <w:rPr>
          <w:rFonts w:ascii="Verdana" w:hAnsi="Verdana"/>
          <w:color w:val="000000"/>
          <w:sz w:val="22"/>
          <w:szCs w:val="22"/>
        </w:rPr>
        <w:t>acerca de la situación epidemiológica de las ITS en este sector, para que participen activamente en la solución de este problema de salud.</w:t>
      </w:r>
    </w:p>
    <w:p w:rsidR="00CE66B1"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t>Educación</w:t>
      </w:r>
    </w:p>
    <w:p w:rsidR="00CE66B1" w:rsidRPr="00D02B8A" w:rsidRDefault="000E663E" w:rsidP="00CE66B1">
      <w:pPr>
        <w:pStyle w:val="NormalWeb"/>
        <w:shd w:val="clear" w:color="auto" w:fill="FFFFFF"/>
        <w:jc w:val="both"/>
        <w:rPr>
          <w:rStyle w:val="apple-converted-space"/>
          <w:rFonts w:ascii="Verdana" w:hAnsi="Verdana"/>
          <w:color w:val="000000"/>
          <w:sz w:val="22"/>
          <w:szCs w:val="22"/>
        </w:rPr>
      </w:pPr>
      <w:r w:rsidRPr="00D02B8A">
        <w:rPr>
          <w:rFonts w:ascii="Verdana" w:hAnsi="Verdana"/>
          <w:color w:val="000000"/>
          <w:sz w:val="22"/>
          <w:szCs w:val="22"/>
        </w:rPr>
        <w:t xml:space="preserve">- Capacitar a </w:t>
      </w:r>
      <w:r w:rsidR="00CE66B1" w:rsidRPr="00D02B8A">
        <w:rPr>
          <w:rFonts w:ascii="Verdana" w:hAnsi="Verdana"/>
          <w:color w:val="000000"/>
          <w:sz w:val="22"/>
          <w:szCs w:val="22"/>
        </w:rPr>
        <w:t>las directivas de la Universidad</w:t>
      </w:r>
      <w:r w:rsidRPr="00D02B8A">
        <w:rPr>
          <w:rFonts w:ascii="Verdana" w:hAnsi="Verdana"/>
          <w:color w:val="000000"/>
          <w:sz w:val="22"/>
          <w:szCs w:val="22"/>
        </w:rPr>
        <w:t xml:space="preserve">, </w:t>
      </w:r>
      <w:r w:rsidR="00CE66B1" w:rsidRPr="00D02B8A">
        <w:rPr>
          <w:rFonts w:ascii="Verdana" w:hAnsi="Verdana"/>
          <w:color w:val="000000"/>
          <w:sz w:val="22"/>
          <w:szCs w:val="22"/>
        </w:rPr>
        <w:t xml:space="preserve">población estudiantil universitaria </w:t>
      </w:r>
      <w:r w:rsidRPr="00D02B8A">
        <w:rPr>
          <w:rFonts w:ascii="Verdana" w:hAnsi="Verdana"/>
          <w:color w:val="000000"/>
          <w:sz w:val="22"/>
          <w:szCs w:val="22"/>
        </w:rPr>
        <w:t>en lo relacionado con la preve</w:t>
      </w:r>
      <w:r w:rsidR="00CE66B1" w:rsidRPr="00D02B8A">
        <w:rPr>
          <w:rFonts w:ascii="Verdana" w:hAnsi="Verdana"/>
          <w:color w:val="000000"/>
          <w:sz w:val="22"/>
          <w:szCs w:val="22"/>
        </w:rPr>
        <w:t xml:space="preserve">nción de las ITS, </w:t>
      </w:r>
      <w:r w:rsidRPr="00D02B8A">
        <w:rPr>
          <w:rFonts w:ascii="Verdana" w:hAnsi="Verdana"/>
          <w:color w:val="000000"/>
          <w:sz w:val="22"/>
          <w:szCs w:val="22"/>
        </w:rPr>
        <w:t>para que se conviertan en multiplicadores de esta información.</w:t>
      </w:r>
    </w:p>
    <w:p w:rsidR="00CE66B1" w:rsidRPr="00D02B8A" w:rsidRDefault="000E663E" w:rsidP="00CE66B1">
      <w:pPr>
        <w:pStyle w:val="NormalWeb"/>
        <w:shd w:val="clear" w:color="auto" w:fill="FFFFFF"/>
        <w:jc w:val="both"/>
        <w:rPr>
          <w:rStyle w:val="apple-converted-space"/>
          <w:rFonts w:ascii="Verdana" w:hAnsi="Verdana"/>
          <w:color w:val="000000"/>
          <w:sz w:val="22"/>
          <w:szCs w:val="22"/>
        </w:rPr>
      </w:pPr>
      <w:r w:rsidRPr="00D02B8A">
        <w:rPr>
          <w:rFonts w:ascii="Verdana" w:hAnsi="Verdana"/>
          <w:color w:val="000000"/>
          <w:sz w:val="22"/>
          <w:szCs w:val="22"/>
        </w:rPr>
        <w:t xml:space="preserve">- Identificar a los individuos con conducta sexual de riesgo y </w:t>
      </w:r>
      <w:r w:rsidR="00CE66B1" w:rsidRPr="00D02B8A">
        <w:rPr>
          <w:rFonts w:ascii="Verdana" w:hAnsi="Verdana"/>
          <w:color w:val="000000"/>
          <w:sz w:val="22"/>
          <w:szCs w:val="22"/>
        </w:rPr>
        <w:t>motivarlos para educarlos</w:t>
      </w:r>
      <w:r w:rsidRPr="00D02B8A">
        <w:rPr>
          <w:rFonts w:ascii="Verdana" w:hAnsi="Verdana"/>
          <w:color w:val="000000"/>
          <w:sz w:val="22"/>
          <w:szCs w:val="22"/>
        </w:rPr>
        <w:t xml:space="preserve"> en la comunicación de pares.</w:t>
      </w:r>
    </w:p>
    <w:p w:rsidR="000E663E" w:rsidRPr="00D02B8A" w:rsidRDefault="000E663E" w:rsidP="00CE66B1">
      <w:pPr>
        <w:pStyle w:val="NormalWeb"/>
        <w:shd w:val="clear" w:color="auto" w:fill="FFFFFF"/>
        <w:jc w:val="both"/>
        <w:rPr>
          <w:rFonts w:ascii="Verdana" w:hAnsi="Verdana"/>
          <w:color w:val="000000"/>
          <w:sz w:val="22"/>
          <w:szCs w:val="22"/>
        </w:rPr>
      </w:pPr>
      <w:r w:rsidRPr="00D02B8A">
        <w:rPr>
          <w:rFonts w:ascii="Verdana" w:hAnsi="Verdana"/>
          <w:color w:val="000000"/>
          <w:sz w:val="22"/>
          <w:szCs w:val="22"/>
        </w:rPr>
        <w:t xml:space="preserve">- Seleccionar algunos líderes informales de la </w:t>
      </w:r>
      <w:r w:rsidR="00706532" w:rsidRPr="00D02B8A">
        <w:rPr>
          <w:rFonts w:ascii="Verdana" w:hAnsi="Verdana"/>
          <w:color w:val="000000"/>
          <w:sz w:val="22"/>
          <w:szCs w:val="22"/>
        </w:rPr>
        <w:t xml:space="preserve">población estudiantil </w:t>
      </w:r>
      <w:r w:rsidRPr="00D02B8A">
        <w:rPr>
          <w:rFonts w:ascii="Verdana" w:hAnsi="Verdana"/>
          <w:color w:val="000000"/>
          <w:sz w:val="22"/>
          <w:szCs w:val="22"/>
        </w:rPr>
        <w:t>y entrenarlos como promotores de sexo protegido.</w:t>
      </w:r>
    </w:p>
    <w:p w:rsidR="00867817"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t>Comunicación</w:t>
      </w:r>
    </w:p>
    <w:p w:rsidR="001D2362" w:rsidRPr="00D02B8A" w:rsidRDefault="000E663E" w:rsidP="001D2362">
      <w:pPr>
        <w:pStyle w:val="NormalWeb"/>
        <w:shd w:val="clear" w:color="auto" w:fill="FFFFFF"/>
        <w:jc w:val="both"/>
        <w:rPr>
          <w:rStyle w:val="apple-converted-space"/>
          <w:rFonts w:ascii="Verdana" w:hAnsi="Verdana"/>
          <w:color w:val="000000"/>
          <w:sz w:val="22"/>
          <w:szCs w:val="22"/>
        </w:rPr>
      </w:pPr>
      <w:r w:rsidRPr="00D02B8A">
        <w:rPr>
          <w:rFonts w:ascii="Verdana" w:hAnsi="Verdana"/>
          <w:color w:val="000000"/>
          <w:sz w:val="22"/>
          <w:szCs w:val="22"/>
        </w:rPr>
        <w:t xml:space="preserve">- Intensificar la comunicación entre el médico y la </w:t>
      </w:r>
      <w:r w:rsidR="00706532" w:rsidRPr="00D02B8A">
        <w:rPr>
          <w:rFonts w:ascii="Verdana" w:hAnsi="Verdana"/>
          <w:color w:val="000000"/>
          <w:sz w:val="22"/>
          <w:szCs w:val="22"/>
        </w:rPr>
        <w:t xml:space="preserve">población estudiantil </w:t>
      </w:r>
      <w:r w:rsidRPr="00D02B8A">
        <w:rPr>
          <w:rFonts w:ascii="Verdana" w:hAnsi="Verdana"/>
          <w:color w:val="000000"/>
          <w:sz w:val="22"/>
          <w:szCs w:val="22"/>
        </w:rPr>
        <w:t>como vía más efectiva para propiciar la adopción de prácticas sexuales menos riesgosas.</w:t>
      </w:r>
    </w:p>
    <w:p w:rsidR="001D2362" w:rsidRPr="00D02B8A" w:rsidRDefault="000E663E" w:rsidP="001D2362">
      <w:pPr>
        <w:pStyle w:val="NormalWeb"/>
        <w:shd w:val="clear" w:color="auto" w:fill="FFFFFF"/>
        <w:jc w:val="both"/>
        <w:rPr>
          <w:rStyle w:val="apple-converted-space"/>
          <w:rFonts w:ascii="Verdana" w:hAnsi="Verdana"/>
          <w:color w:val="000000"/>
          <w:sz w:val="22"/>
          <w:szCs w:val="22"/>
        </w:rPr>
      </w:pPr>
      <w:r w:rsidRPr="00D02B8A">
        <w:rPr>
          <w:rFonts w:ascii="Verdana" w:hAnsi="Verdana"/>
          <w:color w:val="000000"/>
          <w:sz w:val="22"/>
          <w:szCs w:val="22"/>
        </w:rPr>
        <w:t xml:space="preserve">- Coordinar con </w:t>
      </w:r>
      <w:r w:rsidR="00567800" w:rsidRPr="00D02B8A">
        <w:rPr>
          <w:rFonts w:ascii="Verdana" w:hAnsi="Verdana"/>
          <w:color w:val="000000"/>
          <w:sz w:val="22"/>
          <w:szCs w:val="22"/>
        </w:rPr>
        <w:t>estudiantes practicantes ya sea de enfermería y medicina,</w:t>
      </w:r>
      <w:r w:rsidRPr="00D02B8A">
        <w:rPr>
          <w:rFonts w:ascii="Verdana" w:hAnsi="Verdana"/>
          <w:color w:val="000000"/>
          <w:sz w:val="22"/>
          <w:szCs w:val="22"/>
        </w:rPr>
        <w:t xml:space="preserve"> para la realización y presentación de </w:t>
      </w:r>
      <w:r w:rsidR="00567800" w:rsidRPr="00D02B8A">
        <w:rPr>
          <w:rFonts w:ascii="Verdana" w:hAnsi="Verdana"/>
          <w:color w:val="000000"/>
          <w:sz w:val="22"/>
          <w:szCs w:val="22"/>
        </w:rPr>
        <w:t xml:space="preserve">charlas, actividades, </w:t>
      </w:r>
      <w:r w:rsidRPr="00D02B8A">
        <w:rPr>
          <w:rFonts w:ascii="Verdana" w:hAnsi="Verdana"/>
          <w:color w:val="000000"/>
          <w:sz w:val="22"/>
          <w:szCs w:val="22"/>
        </w:rPr>
        <w:t xml:space="preserve">dramatizaciones que aborden el tema de la prevención de las ITS, donde </w:t>
      </w:r>
      <w:r w:rsidR="00567800" w:rsidRPr="00D02B8A">
        <w:rPr>
          <w:rFonts w:ascii="Verdana" w:hAnsi="Verdana"/>
          <w:color w:val="000000"/>
          <w:sz w:val="22"/>
          <w:szCs w:val="22"/>
        </w:rPr>
        <w:t>la población estudiantil no sea simple espectadora</w:t>
      </w:r>
      <w:r w:rsidRPr="00D02B8A">
        <w:rPr>
          <w:rFonts w:ascii="Verdana" w:hAnsi="Verdana"/>
          <w:color w:val="000000"/>
          <w:sz w:val="22"/>
          <w:szCs w:val="22"/>
        </w:rPr>
        <w:t xml:space="preserve"> sino partícipes de </w:t>
      </w:r>
      <w:r w:rsidR="00567800" w:rsidRPr="00D02B8A">
        <w:rPr>
          <w:rFonts w:ascii="Verdana" w:hAnsi="Verdana"/>
          <w:color w:val="000000"/>
          <w:sz w:val="22"/>
          <w:szCs w:val="22"/>
        </w:rPr>
        <w:t>las mismas</w:t>
      </w:r>
      <w:r w:rsidRPr="00D02B8A">
        <w:rPr>
          <w:rFonts w:ascii="Verdana" w:hAnsi="Verdana"/>
          <w:color w:val="000000"/>
          <w:sz w:val="22"/>
          <w:szCs w:val="22"/>
        </w:rPr>
        <w:t>.</w:t>
      </w:r>
    </w:p>
    <w:p w:rsidR="000E663E"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Confeccionar materiales gráficos</w:t>
      </w:r>
      <w:r w:rsidR="00567800" w:rsidRPr="00D02B8A">
        <w:rPr>
          <w:rFonts w:ascii="Verdana" w:hAnsi="Verdana"/>
          <w:color w:val="000000"/>
          <w:sz w:val="22"/>
          <w:szCs w:val="22"/>
        </w:rPr>
        <w:t>, afiches informativos, entre otros</w:t>
      </w:r>
      <w:r w:rsidRPr="00D02B8A">
        <w:rPr>
          <w:rFonts w:ascii="Verdana" w:hAnsi="Verdana"/>
          <w:color w:val="000000"/>
          <w:sz w:val="22"/>
          <w:szCs w:val="22"/>
        </w:rPr>
        <w:t xml:space="preserve"> que refuercen la activi</w:t>
      </w:r>
      <w:r w:rsidR="00567800" w:rsidRPr="00D02B8A">
        <w:rPr>
          <w:rFonts w:ascii="Verdana" w:hAnsi="Verdana"/>
          <w:color w:val="000000"/>
          <w:sz w:val="22"/>
          <w:szCs w:val="22"/>
        </w:rPr>
        <w:t>dad educativa: murales, carteles</w:t>
      </w:r>
      <w:r w:rsidRPr="00D02B8A">
        <w:rPr>
          <w:rFonts w:ascii="Verdana" w:hAnsi="Verdana"/>
          <w:color w:val="000000"/>
          <w:sz w:val="22"/>
          <w:szCs w:val="22"/>
        </w:rPr>
        <w:t>.</w:t>
      </w:r>
    </w:p>
    <w:p w:rsidR="000E663E" w:rsidRPr="00D02B8A" w:rsidRDefault="000E663E" w:rsidP="000E663E">
      <w:pPr>
        <w:pStyle w:val="NormalWeb"/>
        <w:shd w:val="clear" w:color="auto" w:fill="FFFFFF"/>
        <w:rPr>
          <w:rFonts w:ascii="Verdana" w:hAnsi="Verdana"/>
          <w:color w:val="000000"/>
          <w:sz w:val="22"/>
          <w:szCs w:val="22"/>
        </w:rPr>
      </w:pPr>
      <w:r w:rsidRPr="00D02B8A">
        <w:rPr>
          <w:rStyle w:val="Textoennegrita"/>
          <w:rFonts w:ascii="Verdana" w:hAnsi="Verdana"/>
          <w:color w:val="000000"/>
          <w:sz w:val="22"/>
          <w:szCs w:val="22"/>
        </w:rPr>
        <w:t>Propuesta Comunica</w:t>
      </w:r>
      <w:r w:rsidR="00CC7A9A" w:rsidRPr="00D02B8A">
        <w:rPr>
          <w:rStyle w:val="Textoennegrita"/>
          <w:rFonts w:ascii="Verdana" w:hAnsi="Verdana"/>
          <w:color w:val="000000"/>
          <w:sz w:val="22"/>
          <w:szCs w:val="22"/>
        </w:rPr>
        <w:t>tiva</w:t>
      </w:r>
    </w:p>
    <w:p w:rsidR="00567800"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Se emplearán los diferentes tipos de comunicación: interpersonal, grupal, masiva. </w:t>
      </w:r>
    </w:p>
    <w:p w:rsidR="00567800"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t>Objetivos Comportamentales:</w:t>
      </w:r>
    </w:p>
    <w:p w:rsidR="000E663E"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Que las personas tanto sanas como de riesgo, adquieran hábitos de protección saludables en el comportamiento ante esta enfermedad.</w:t>
      </w:r>
    </w:p>
    <w:p w:rsidR="00D02B8A" w:rsidRDefault="00D02B8A" w:rsidP="000E663E">
      <w:pPr>
        <w:pStyle w:val="NormalWeb"/>
        <w:shd w:val="clear" w:color="auto" w:fill="FFFFFF"/>
        <w:rPr>
          <w:rFonts w:ascii="Verdana" w:hAnsi="Verdana"/>
          <w:b/>
          <w:bCs/>
          <w:color w:val="000000"/>
          <w:sz w:val="22"/>
          <w:szCs w:val="22"/>
        </w:rPr>
      </w:pPr>
    </w:p>
    <w:p w:rsidR="00D02B8A" w:rsidRDefault="00D02B8A" w:rsidP="000E663E">
      <w:pPr>
        <w:pStyle w:val="NormalWeb"/>
        <w:shd w:val="clear" w:color="auto" w:fill="FFFFFF"/>
        <w:rPr>
          <w:rFonts w:ascii="Verdana" w:hAnsi="Verdana"/>
          <w:b/>
          <w:bCs/>
          <w:color w:val="000000"/>
          <w:sz w:val="22"/>
          <w:szCs w:val="22"/>
        </w:rPr>
      </w:pPr>
    </w:p>
    <w:p w:rsidR="00567800"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lastRenderedPageBreak/>
        <w:t>Objetivos de Conocimientos:</w:t>
      </w:r>
    </w:p>
    <w:p w:rsidR="00567800"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Que las personas tanto sanas como de riesgo, adquieran conocimientos que le permitan comprender la importancia de la </w:t>
      </w:r>
      <w:r w:rsidR="00567800" w:rsidRPr="00D02B8A">
        <w:rPr>
          <w:rFonts w:ascii="Verdana" w:hAnsi="Verdana"/>
          <w:color w:val="000000"/>
          <w:sz w:val="22"/>
          <w:szCs w:val="22"/>
        </w:rPr>
        <w:t>autorresponsabilidad</w:t>
      </w:r>
      <w:r w:rsidRPr="00D02B8A">
        <w:rPr>
          <w:rFonts w:ascii="Verdana" w:hAnsi="Verdana"/>
          <w:color w:val="000000"/>
          <w:sz w:val="22"/>
          <w:szCs w:val="22"/>
        </w:rPr>
        <w:t xml:space="preserve"> por la salud.</w:t>
      </w:r>
    </w:p>
    <w:p w:rsidR="000E663E"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Que el personal de salud se posesione de los conocimientos necesarios para realizar actividades puntuales de información, educación y comunicación con la población</w:t>
      </w:r>
      <w:r w:rsidR="00FA7000" w:rsidRPr="00D02B8A">
        <w:rPr>
          <w:rFonts w:ascii="Verdana" w:hAnsi="Verdana"/>
          <w:color w:val="000000"/>
          <w:sz w:val="22"/>
          <w:szCs w:val="22"/>
        </w:rPr>
        <w:t xml:space="preserve"> estudiantil</w:t>
      </w:r>
      <w:r w:rsidRPr="00D02B8A">
        <w:rPr>
          <w:rFonts w:ascii="Verdana" w:hAnsi="Verdana"/>
          <w:color w:val="000000"/>
          <w:sz w:val="22"/>
          <w:szCs w:val="22"/>
        </w:rPr>
        <w:t>.</w:t>
      </w:r>
    </w:p>
    <w:p w:rsidR="00FA7000"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t>Indicadores de impacto:</w:t>
      </w:r>
    </w:p>
    <w:p w:rsidR="00FA7000" w:rsidRPr="00D02B8A" w:rsidRDefault="00FA7000" w:rsidP="00FA7000">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w:t>
      </w:r>
      <w:r w:rsidR="000E663E" w:rsidRPr="00D02B8A">
        <w:rPr>
          <w:rFonts w:ascii="Verdana" w:hAnsi="Verdana"/>
          <w:color w:val="000000"/>
          <w:sz w:val="22"/>
          <w:szCs w:val="22"/>
        </w:rPr>
        <w:t xml:space="preserve">Modificación de los conocimientos, actitudes y prácticas de la </w:t>
      </w:r>
      <w:r w:rsidRPr="00D02B8A">
        <w:rPr>
          <w:rFonts w:ascii="Verdana" w:hAnsi="Verdana"/>
          <w:color w:val="000000"/>
          <w:sz w:val="22"/>
          <w:szCs w:val="22"/>
        </w:rPr>
        <w:t xml:space="preserve">población estudiantil </w:t>
      </w:r>
      <w:r w:rsidR="000E663E" w:rsidRPr="00D02B8A">
        <w:rPr>
          <w:rFonts w:ascii="Verdana" w:hAnsi="Verdana"/>
          <w:color w:val="000000"/>
          <w:sz w:val="22"/>
          <w:szCs w:val="22"/>
        </w:rPr>
        <w:t>en cuanto a ITS</w:t>
      </w:r>
      <w:r w:rsidRPr="00D02B8A">
        <w:rPr>
          <w:rFonts w:ascii="Verdana" w:hAnsi="Verdana"/>
          <w:color w:val="000000"/>
          <w:sz w:val="22"/>
          <w:szCs w:val="22"/>
        </w:rPr>
        <w:t>.</w:t>
      </w:r>
    </w:p>
    <w:p w:rsidR="000E663E" w:rsidRPr="00D02B8A" w:rsidRDefault="00FA7000"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w:t>
      </w:r>
      <w:r w:rsidR="000E663E" w:rsidRPr="00D02B8A">
        <w:rPr>
          <w:rFonts w:ascii="Verdana" w:hAnsi="Verdana"/>
          <w:color w:val="000000"/>
          <w:sz w:val="22"/>
          <w:szCs w:val="22"/>
        </w:rPr>
        <w:t xml:space="preserve">Modificación de la percepción del riesgo que tiene la </w:t>
      </w:r>
      <w:r w:rsidRPr="00D02B8A">
        <w:rPr>
          <w:rFonts w:ascii="Verdana" w:hAnsi="Verdana"/>
          <w:color w:val="000000"/>
          <w:sz w:val="22"/>
          <w:szCs w:val="22"/>
        </w:rPr>
        <w:t xml:space="preserve">población estudiantil </w:t>
      </w:r>
      <w:r w:rsidR="000E663E" w:rsidRPr="00D02B8A">
        <w:rPr>
          <w:rFonts w:ascii="Verdana" w:hAnsi="Verdana"/>
          <w:color w:val="000000"/>
          <w:sz w:val="22"/>
          <w:szCs w:val="22"/>
        </w:rPr>
        <w:t>de contraer una infección transmitida sexualmente.</w:t>
      </w:r>
    </w:p>
    <w:p w:rsidR="00FA7000"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b/>
          <w:bCs/>
          <w:color w:val="000000"/>
          <w:sz w:val="22"/>
          <w:szCs w:val="22"/>
        </w:rPr>
        <w:t>El modo de ejercer control y evaluación:</w:t>
      </w:r>
    </w:p>
    <w:p w:rsidR="00400CB0"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w:t>
      </w:r>
      <w:r w:rsidR="00400CB0" w:rsidRPr="00D02B8A">
        <w:rPr>
          <w:rFonts w:ascii="Verdana" w:hAnsi="Verdana"/>
          <w:color w:val="000000"/>
          <w:sz w:val="22"/>
          <w:szCs w:val="22"/>
        </w:rPr>
        <w:t>Control médico y exámenes de laboratorio (citología, frotis, exámenes</w:t>
      </w:r>
      <w:r w:rsidR="00B62EA2" w:rsidRPr="00D02B8A">
        <w:rPr>
          <w:rFonts w:ascii="Verdana" w:hAnsi="Verdana"/>
          <w:color w:val="000000"/>
          <w:sz w:val="22"/>
          <w:szCs w:val="22"/>
        </w:rPr>
        <w:t xml:space="preserve"> especiales para detección, control y diagnostico de ETS).</w:t>
      </w:r>
    </w:p>
    <w:p w:rsidR="00FA7000" w:rsidRPr="00D02B8A" w:rsidRDefault="00400CB0" w:rsidP="000E663E">
      <w:pPr>
        <w:pStyle w:val="NormalWeb"/>
        <w:shd w:val="clear" w:color="auto" w:fill="FFFFFF"/>
        <w:rPr>
          <w:rStyle w:val="apple-converted-space"/>
          <w:rFonts w:ascii="Verdana" w:hAnsi="Verdana"/>
          <w:color w:val="000000"/>
          <w:sz w:val="22"/>
          <w:szCs w:val="22"/>
        </w:rPr>
      </w:pPr>
      <w:r w:rsidRPr="00D02B8A">
        <w:rPr>
          <w:rFonts w:ascii="Verdana" w:hAnsi="Verdana"/>
          <w:color w:val="000000"/>
          <w:sz w:val="22"/>
          <w:szCs w:val="22"/>
        </w:rPr>
        <w:t xml:space="preserve">- </w:t>
      </w:r>
      <w:r w:rsidR="000E663E" w:rsidRPr="00D02B8A">
        <w:rPr>
          <w:rFonts w:ascii="Verdana" w:hAnsi="Verdana"/>
          <w:color w:val="000000"/>
          <w:sz w:val="22"/>
          <w:szCs w:val="22"/>
        </w:rPr>
        <w:t xml:space="preserve">Chequeo sistemático del cumplimiento de las acciones de la estrategia por parte del equipo </w:t>
      </w:r>
      <w:r w:rsidRPr="00D02B8A">
        <w:rPr>
          <w:rFonts w:ascii="Verdana" w:hAnsi="Verdana"/>
          <w:color w:val="000000"/>
          <w:sz w:val="22"/>
          <w:szCs w:val="22"/>
        </w:rPr>
        <w:t>de salud que participara.</w:t>
      </w:r>
    </w:p>
    <w:p w:rsidR="00400CB0" w:rsidRPr="00D02B8A" w:rsidRDefault="000E663E" w:rsidP="000E663E">
      <w:pPr>
        <w:pStyle w:val="NormalWeb"/>
        <w:shd w:val="clear" w:color="auto" w:fill="FFFFFF"/>
        <w:rPr>
          <w:rFonts w:ascii="Verdana" w:hAnsi="Verdana"/>
          <w:color w:val="000000"/>
          <w:sz w:val="22"/>
          <w:szCs w:val="22"/>
        </w:rPr>
      </w:pPr>
      <w:r w:rsidRPr="00D02B8A">
        <w:rPr>
          <w:rFonts w:ascii="Verdana" w:hAnsi="Verdana"/>
          <w:color w:val="000000"/>
          <w:sz w:val="22"/>
          <w:szCs w:val="22"/>
        </w:rPr>
        <w:t xml:space="preserve">- </w:t>
      </w:r>
      <w:r w:rsidR="00CC7A9A" w:rsidRPr="00D02B8A">
        <w:rPr>
          <w:rFonts w:ascii="Verdana" w:hAnsi="Verdana"/>
          <w:color w:val="000000"/>
          <w:sz w:val="22"/>
          <w:szCs w:val="22"/>
        </w:rPr>
        <w:t>Coordinación</w:t>
      </w:r>
      <w:r w:rsidRPr="00D02B8A">
        <w:rPr>
          <w:rFonts w:ascii="Verdana" w:hAnsi="Verdana"/>
          <w:color w:val="000000"/>
          <w:sz w:val="22"/>
          <w:szCs w:val="22"/>
        </w:rPr>
        <w:t xml:space="preserve"> sobre la producción y difusión de materiales educativos.</w:t>
      </w:r>
    </w:p>
    <w:p w:rsidR="00400CB0" w:rsidRPr="00D02B8A" w:rsidRDefault="000E663E" w:rsidP="000E663E">
      <w:pPr>
        <w:pStyle w:val="NormalWeb"/>
        <w:shd w:val="clear" w:color="auto" w:fill="FFFFFF"/>
        <w:rPr>
          <w:rStyle w:val="apple-converted-space"/>
          <w:rFonts w:ascii="Verdana" w:hAnsi="Verdana"/>
          <w:color w:val="000000"/>
          <w:sz w:val="22"/>
          <w:szCs w:val="22"/>
        </w:rPr>
      </w:pPr>
      <w:r w:rsidRPr="00D02B8A">
        <w:rPr>
          <w:rFonts w:ascii="Verdana" w:hAnsi="Verdana"/>
          <w:color w:val="000000"/>
          <w:sz w:val="22"/>
          <w:szCs w:val="22"/>
        </w:rPr>
        <w:t>- Evaluac</w:t>
      </w:r>
      <w:r w:rsidR="00400CB0" w:rsidRPr="00D02B8A">
        <w:rPr>
          <w:rFonts w:ascii="Verdana" w:hAnsi="Verdana"/>
          <w:color w:val="000000"/>
          <w:sz w:val="22"/>
          <w:szCs w:val="22"/>
        </w:rPr>
        <w:t>ión cualitativa</w:t>
      </w:r>
      <w:r w:rsidRPr="00D02B8A">
        <w:rPr>
          <w:rFonts w:ascii="Verdana" w:hAnsi="Verdana"/>
          <w:color w:val="000000"/>
          <w:sz w:val="22"/>
          <w:szCs w:val="22"/>
        </w:rPr>
        <w:t xml:space="preserve"> para conocer el impacto de las acciones educativas en la </w:t>
      </w:r>
      <w:r w:rsidR="00400CB0" w:rsidRPr="00D02B8A">
        <w:rPr>
          <w:rFonts w:ascii="Verdana" w:hAnsi="Verdana"/>
          <w:color w:val="000000"/>
          <w:sz w:val="22"/>
          <w:szCs w:val="22"/>
        </w:rPr>
        <w:t>población estudiantil</w:t>
      </w:r>
      <w:r w:rsidRPr="00D02B8A">
        <w:rPr>
          <w:rFonts w:ascii="Verdana" w:hAnsi="Verdana"/>
          <w:color w:val="000000"/>
          <w:sz w:val="22"/>
          <w:szCs w:val="22"/>
        </w:rPr>
        <w:t>.</w:t>
      </w: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b/>
          <w:lang w:eastAsia="es-ES"/>
        </w:rPr>
        <w:t>Horarios de atención</w:t>
      </w:r>
      <w:r w:rsidR="00D02B8A">
        <w:rPr>
          <w:rFonts w:ascii="Verdana" w:eastAsia="Times New Roman" w:hAnsi="Verdana" w:cs="Arial"/>
          <w:b/>
          <w:lang w:eastAsia="es-ES"/>
        </w:rPr>
        <w:t xml:space="preserve"> Medico:</w:t>
      </w: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Se atenderá en horarios de lunes a viernes de 1 a 6 pm.; en las instalaciones de la División de Salud Integral, según tarifas estipuladas para el servicio médico por esta División.</w:t>
      </w:r>
    </w:p>
    <w:p w:rsidR="00CC7A9A" w:rsidRPr="00D02B8A" w:rsidRDefault="00CC7A9A" w:rsidP="00CC7A9A">
      <w:pPr>
        <w:shd w:val="clear" w:color="auto" w:fill="FFFFFF"/>
        <w:spacing w:after="0" w:line="324" w:lineRule="atLeast"/>
        <w:jc w:val="both"/>
        <w:rPr>
          <w:rFonts w:ascii="Verdana" w:eastAsia="Times New Roman" w:hAnsi="Verdana" w:cs="Arial"/>
          <w:b/>
          <w:lang w:eastAsia="es-ES"/>
        </w:rPr>
      </w:pP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b/>
          <w:lang w:eastAsia="es-ES"/>
        </w:rPr>
        <w:t>Implementos y suministros</w:t>
      </w:r>
      <w:r w:rsidR="00D02B8A">
        <w:rPr>
          <w:rFonts w:ascii="Verdana" w:eastAsia="Times New Roman" w:hAnsi="Verdana" w:cs="Arial"/>
          <w:b/>
          <w:lang w:eastAsia="es-ES"/>
        </w:rPr>
        <w:t>:</w:t>
      </w: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Para su correcta ejecución, la División de Salud Integral, debe contar con los siguientes elementos:</w:t>
      </w:r>
    </w:p>
    <w:p w:rsidR="00CC7A9A" w:rsidRPr="00D02B8A" w:rsidRDefault="00CC7A9A" w:rsidP="00CC7A9A">
      <w:pPr>
        <w:shd w:val="clear" w:color="auto" w:fill="FFFFFF"/>
        <w:spacing w:after="0" w:line="324" w:lineRule="atLeast"/>
        <w:jc w:val="both"/>
        <w:rPr>
          <w:rFonts w:ascii="Verdana" w:eastAsia="Times New Roman" w:hAnsi="Verdana" w:cs="Arial"/>
          <w:lang w:eastAsia="es-ES"/>
        </w:rPr>
      </w:pPr>
    </w:p>
    <w:p w:rsidR="00CC7A9A" w:rsidRPr="00D02B8A" w:rsidRDefault="00CC7A9A" w:rsidP="00CC7A9A">
      <w:pPr>
        <w:numPr>
          <w:ilvl w:val="0"/>
          <w:numId w:val="23"/>
        </w:num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 xml:space="preserve">Medico(a) general, medico(a) especialista, enfermero(a), estudiantes practicantes de enfermería y medicina, bacteriólogo(a). </w:t>
      </w:r>
    </w:p>
    <w:p w:rsidR="00CC7A9A" w:rsidRPr="00D02B8A" w:rsidRDefault="00CC7A9A" w:rsidP="00CC7A9A">
      <w:pPr>
        <w:numPr>
          <w:ilvl w:val="0"/>
          <w:numId w:val="23"/>
        </w:num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Consultorio médico dotado con camilla y elementos médicos básicos.</w:t>
      </w:r>
    </w:p>
    <w:p w:rsidR="00CC7A9A" w:rsidRPr="00D02B8A" w:rsidRDefault="00CC7A9A" w:rsidP="00CC7A9A">
      <w:pPr>
        <w:numPr>
          <w:ilvl w:val="0"/>
          <w:numId w:val="23"/>
        </w:num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Equipo para toma de citologías.</w:t>
      </w:r>
    </w:p>
    <w:p w:rsidR="00CC7A9A" w:rsidRPr="00D02B8A" w:rsidRDefault="00CC7A9A" w:rsidP="00CC7A9A">
      <w:pPr>
        <w:numPr>
          <w:ilvl w:val="0"/>
          <w:numId w:val="23"/>
        </w:numPr>
        <w:shd w:val="clear" w:color="auto" w:fill="FFFFFF"/>
        <w:spacing w:after="0" w:line="324" w:lineRule="atLeast"/>
        <w:jc w:val="both"/>
        <w:rPr>
          <w:rFonts w:ascii="Verdana" w:eastAsia="Times New Roman" w:hAnsi="Verdana" w:cs="Arial"/>
          <w:lang w:eastAsia="es-ES"/>
        </w:rPr>
      </w:pPr>
      <w:r w:rsidRPr="00D02B8A">
        <w:rPr>
          <w:rFonts w:ascii="Verdana" w:eastAsia="Times New Roman" w:hAnsi="Verdana" w:cs="Arial"/>
          <w:lang w:eastAsia="es-ES"/>
        </w:rPr>
        <w:t>Laboratorio clínico.</w:t>
      </w:r>
    </w:p>
    <w:p w:rsidR="00D02B8A" w:rsidRDefault="00D02B8A">
      <w:pPr>
        <w:rPr>
          <w:rFonts w:ascii="Verdana" w:hAnsi="Verdana" w:cs="Arial"/>
          <w:b/>
        </w:rPr>
      </w:pPr>
      <w:r>
        <w:rPr>
          <w:rFonts w:ascii="Verdana" w:hAnsi="Verdana" w:cs="Arial"/>
          <w:b/>
        </w:rPr>
        <w:br w:type="page"/>
      </w:r>
    </w:p>
    <w:p w:rsidR="00CC7A9A" w:rsidRDefault="00904AC7" w:rsidP="00F53340">
      <w:pPr>
        <w:spacing w:after="120" w:line="240" w:lineRule="auto"/>
        <w:jc w:val="center"/>
        <w:rPr>
          <w:rFonts w:ascii="Verdana" w:hAnsi="Verdana" w:cs="Arial"/>
          <w:b/>
        </w:rPr>
      </w:pPr>
      <w:r w:rsidRPr="00D02B8A">
        <w:rPr>
          <w:rFonts w:ascii="Verdana" w:hAnsi="Verdana" w:cs="Arial"/>
          <w:b/>
        </w:rPr>
        <w:lastRenderedPageBreak/>
        <w:t>REFERENCIAS</w:t>
      </w:r>
    </w:p>
    <w:p w:rsidR="00566CDC" w:rsidRPr="00D02B8A" w:rsidRDefault="00566CDC" w:rsidP="00F53340">
      <w:pPr>
        <w:spacing w:after="120" w:line="240" w:lineRule="auto"/>
        <w:jc w:val="center"/>
        <w:rPr>
          <w:rFonts w:ascii="Verdana" w:hAnsi="Verdana" w:cs="Arial"/>
          <w:b/>
        </w:rPr>
      </w:pPr>
    </w:p>
    <w:p w:rsidR="00D02B8A" w:rsidRDefault="00D02B8A" w:rsidP="00F53340">
      <w:pPr>
        <w:pStyle w:val="Textonotapie"/>
        <w:numPr>
          <w:ilvl w:val="0"/>
          <w:numId w:val="24"/>
        </w:numPr>
        <w:rPr>
          <w:rStyle w:val="A4"/>
          <w:rFonts w:ascii="Verdana" w:hAnsi="Verdana" w:cs="Arial"/>
          <w:sz w:val="22"/>
          <w:szCs w:val="22"/>
        </w:rPr>
      </w:pPr>
      <w:r w:rsidRPr="00904AC7">
        <w:rPr>
          <w:rFonts w:ascii="Verdana" w:hAnsi="Verdana"/>
          <w:sz w:val="22"/>
          <w:szCs w:val="22"/>
        </w:rPr>
        <w:t xml:space="preserve"> </w:t>
      </w:r>
      <w:r w:rsidRPr="00904AC7">
        <w:rPr>
          <w:rFonts w:ascii="Verdana" w:hAnsi="Verdana" w:cs="Arial"/>
          <w:sz w:val="22"/>
          <w:szCs w:val="22"/>
        </w:rPr>
        <w:t xml:space="preserve">Guía de práctica clínica. </w:t>
      </w:r>
      <w:r w:rsidRPr="00904AC7">
        <w:rPr>
          <w:rStyle w:val="A4"/>
          <w:rFonts w:ascii="Verdana" w:hAnsi="Verdana" w:cs="Arial"/>
          <w:sz w:val="22"/>
          <w:szCs w:val="22"/>
        </w:rPr>
        <w:t xml:space="preserve"> Centro nacional de investigación</w:t>
      </w:r>
      <w:r w:rsidRPr="00904AC7">
        <w:rPr>
          <w:rFonts w:ascii="Verdana" w:hAnsi="Verdana" w:cs="Arial"/>
          <w:sz w:val="22"/>
          <w:szCs w:val="22"/>
        </w:rPr>
        <w:t xml:space="preserve"> </w:t>
      </w:r>
      <w:r w:rsidRPr="00904AC7">
        <w:rPr>
          <w:rStyle w:val="A4"/>
          <w:rFonts w:ascii="Verdana" w:hAnsi="Verdana" w:cs="Arial"/>
          <w:sz w:val="22"/>
          <w:szCs w:val="22"/>
        </w:rPr>
        <w:t>en evidencia y tecnologías en salud CINETS, 2013.</w:t>
      </w:r>
    </w:p>
    <w:p w:rsidR="00F53340" w:rsidRDefault="00F53340" w:rsidP="00F53340">
      <w:pPr>
        <w:pStyle w:val="Textonotapie"/>
        <w:ind w:left="720"/>
        <w:rPr>
          <w:rStyle w:val="A4"/>
          <w:rFonts w:ascii="Verdana" w:hAnsi="Verdana" w:cs="Arial"/>
          <w:sz w:val="22"/>
          <w:szCs w:val="22"/>
        </w:rPr>
      </w:pPr>
    </w:p>
    <w:p w:rsidR="00F53340" w:rsidRDefault="00F53340" w:rsidP="00F53340">
      <w:pPr>
        <w:pStyle w:val="Textonotapie"/>
        <w:numPr>
          <w:ilvl w:val="0"/>
          <w:numId w:val="24"/>
        </w:numPr>
        <w:rPr>
          <w:rFonts w:ascii="Verdana" w:hAnsi="Verdana" w:cs="Arial"/>
          <w:color w:val="000000"/>
          <w:sz w:val="22"/>
          <w:szCs w:val="22"/>
        </w:rPr>
      </w:pPr>
      <w:r w:rsidRPr="00F53340">
        <w:rPr>
          <w:rFonts w:ascii="Verdana" w:eastAsia="Times New Roman" w:hAnsi="Verdana" w:cs="Arial"/>
          <w:color w:val="000000"/>
          <w:sz w:val="22"/>
          <w:szCs w:val="22"/>
          <w:lang w:eastAsia="es-CO"/>
        </w:rPr>
        <w:t>Sarmiento Olivera</w:t>
      </w:r>
      <w:r w:rsidR="00D02B8A" w:rsidRPr="00F53340">
        <w:rPr>
          <w:rFonts w:ascii="Verdana" w:eastAsia="Times New Roman" w:hAnsi="Verdana" w:cs="Arial"/>
          <w:color w:val="000000"/>
          <w:sz w:val="22"/>
          <w:szCs w:val="22"/>
          <w:lang w:eastAsia="es-CO"/>
        </w:rPr>
        <w:t>, Martha et al. Estrategia de intervención educativa en enfermedades de transmisión sexual.</w:t>
      </w:r>
      <w:r w:rsidR="00D02B8A" w:rsidRPr="00F53340">
        <w:rPr>
          <w:rFonts w:ascii="Verdana" w:eastAsia="Times New Roman" w:hAnsi="Verdana" w:cs="Arial"/>
          <w:b/>
          <w:bCs/>
          <w:color w:val="000000"/>
          <w:sz w:val="22"/>
          <w:szCs w:val="22"/>
          <w:lang w:eastAsia="es-CO"/>
        </w:rPr>
        <w:t xml:space="preserve"> </w:t>
      </w:r>
      <w:proofErr w:type="spellStart"/>
      <w:r w:rsidR="00D02B8A" w:rsidRPr="00F53340">
        <w:rPr>
          <w:rFonts w:ascii="Verdana" w:eastAsia="Times New Roman" w:hAnsi="Verdana" w:cs="Arial"/>
          <w:bCs/>
          <w:color w:val="000000"/>
          <w:sz w:val="22"/>
          <w:szCs w:val="22"/>
          <w:lang w:eastAsia="es-CO"/>
        </w:rPr>
        <w:t>Rev</w:t>
      </w:r>
      <w:proofErr w:type="spellEnd"/>
      <w:r w:rsidR="00D02B8A" w:rsidRPr="00F53340">
        <w:rPr>
          <w:rFonts w:ascii="Verdana" w:eastAsia="Times New Roman" w:hAnsi="Verdana" w:cs="Arial"/>
          <w:bCs/>
          <w:color w:val="000000"/>
          <w:sz w:val="22"/>
          <w:szCs w:val="22"/>
          <w:lang w:eastAsia="es-CO"/>
        </w:rPr>
        <w:t xml:space="preserve"> Ciencias Médicas</w:t>
      </w:r>
      <w:r w:rsidR="00D02B8A" w:rsidRPr="00F53340">
        <w:rPr>
          <w:rFonts w:ascii="Verdana" w:eastAsia="Times New Roman" w:hAnsi="Verdana" w:cs="Arial"/>
          <w:color w:val="000000"/>
          <w:sz w:val="22"/>
          <w:szCs w:val="22"/>
          <w:lang w:eastAsia="es-CO"/>
        </w:rPr>
        <w:t>, Pinar del Río, v. 16, n. 1, feb. 2012. Disponible en &lt;http://scielo.sld.cu/scielo.php?script=sci_arttext&amp;pid=S1561 31942012000100006&amp;lng=</w:t>
      </w:r>
      <w:proofErr w:type="spellStart"/>
      <w:r w:rsidR="00D02B8A" w:rsidRPr="00F53340">
        <w:rPr>
          <w:rFonts w:ascii="Verdana" w:eastAsia="Times New Roman" w:hAnsi="Verdana" w:cs="Arial"/>
          <w:color w:val="000000"/>
          <w:sz w:val="22"/>
          <w:szCs w:val="22"/>
          <w:lang w:eastAsia="es-CO"/>
        </w:rPr>
        <w:t>es&amp;nrm</w:t>
      </w:r>
      <w:proofErr w:type="spellEnd"/>
      <w:r w:rsidR="00D02B8A" w:rsidRPr="00F53340">
        <w:rPr>
          <w:rFonts w:ascii="Verdana" w:eastAsia="Times New Roman" w:hAnsi="Verdana" w:cs="Arial"/>
          <w:color w:val="000000"/>
          <w:sz w:val="22"/>
          <w:szCs w:val="22"/>
          <w:lang w:eastAsia="es-CO"/>
        </w:rPr>
        <w:t>=</w:t>
      </w:r>
      <w:proofErr w:type="spellStart"/>
      <w:r w:rsidR="00D02B8A" w:rsidRPr="00F53340">
        <w:rPr>
          <w:rFonts w:ascii="Verdana" w:eastAsia="Times New Roman" w:hAnsi="Verdana" w:cs="Arial"/>
          <w:color w:val="000000"/>
          <w:sz w:val="22"/>
          <w:szCs w:val="22"/>
          <w:lang w:eastAsia="es-CO"/>
        </w:rPr>
        <w:t>iso</w:t>
      </w:r>
      <w:proofErr w:type="spellEnd"/>
      <w:r w:rsidR="00D02B8A" w:rsidRPr="00F53340">
        <w:rPr>
          <w:rFonts w:ascii="Verdana" w:eastAsia="Times New Roman" w:hAnsi="Verdana" w:cs="Arial"/>
          <w:color w:val="000000"/>
          <w:sz w:val="22"/>
          <w:szCs w:val="22"/>
          <w:lang w:eastAsia="es-CO"/>
        </w:rPr>
        <w:t>&gt;. accedido en 27 dic. 2014.</w:t>
      </w:r>
    </w:p>
    <w:p w:rsidR="00F53340" w:rsidRDefault="00F53340" w:rsidP="00F53340">
      <w:pPr>
        <w:pStyle w:val="Prrafodelista"/>
        <w:spacing w:after="0" w:line="240" w:lineRule="auto"/>
        <w:rPr>
          <w:rFonts w:ascii="Verdana" w:hAnsi="Verdana" w:cs="Arial"/>
        </w:rPr>
      </w:pPr>
    </w:p>
    <w:p w:rsidR="00D02B8A" w:rsidRPr="00F53340" w:rsidRDefault="00D02B8A" w:rsidP="00F53340">
      <w:pPr>
        <w:pStyle w:val="Textonotapie"/>
        <w:numPr>
          <w:ilvl w:val="0"/>
          <w:numId w:val="24"/>
        </w:numPr>
        <w:rPr>
          <w:rFonts w:ascii="Verdana" w:hAnsi="Verdana" w:cs="Arial"/>
          <w:color w:val="000000"/>
          <w:sz w:val="22"/>
          <w:szCs w:val="22"/>
        </w:rPr>
      </w:pPr>
      <w:r w:rsidRPr="00F53340">
        <w:rPr>
          <w:rFonts w:ascii="Verdana" w:hAnsi="Verdana" w:cs="Arial"/>
        </w:rPr>
        <w:t>Modificado de P francés, Sexual Grupo de Trabajo de Historia-Teniendo; Clínica Grupo eficacia de la Asociación Británica para Sexual</w:t>
      </w:r>
      <w:r w:rsidR="00904AC7" w:rsidRPr="00F53340">
        <w:rPr>
          <w:rFonts w:ascii="Verdana" w:hAnsi="Verdana" w:cs="Arial"/>
        </w:rPr>
        <w:t xml:space="preserve"> </w:t>
      </w:r>
      <w:r w:rsidRPr="00F53340">
        <w:rPr>
          <w:rFonts w:ascii="Verdana" w:hAnsi="Verdana" w:cs="Arial"/>
        </w:rPr>
        <w:t xml:space="preserve">Salud y VIH. BASHH 2006 Directrices-consultas nacionales que requieren toma de la historia sexual. </w:t>
      </w:r>
      <w:proofErr w:type="spellStart"/>
      <w:r w:rsidRPr="00F53340">
        <w:rPr>
          <w:rFonts w:ascii="Verdana" w:hAnsi="Verdana" w:cs="Arial"/>
        </w:rPr>
        <w:t>Int</w:t>
      </w:r>
      <w:proofErr w:type="spellEnd"/>
      <w:r w:rsidRPr="00F53340">
        <w:rPr>
          <w:rFonts w:ascii="Verdana" w:hAnsi="Verdana" w:cs="Arial"/>
        </w:rPr>
        <w:t xml:space="preserve"> J STD SIDA. 2007 </w:t>
      </w:r>
      <w:proofErr w:type="spellStart"/>
      <w:r w:rsidRPr="00F53340">
        <w:rPr>
          <w:rFonts w:ascii="Verdana" w:hAnsi="Verdana" w:cs="Arial"/>
        </w:rPr>
        <w:t>Jan</w:t>
      </w:r>
      <w:proofErr w:type="spellEnd"/>
      <w:r w:rsidRPr="00F53340">
        <w:rPr>
          <w:rFonts w:ascii="Verdana" w:hAnsi="Verdana" w:cs="Arial"/>
        </w:rPr>
        <w:t>; 18 (1): 17-22</w:t>
      </w:r>
    </w:p>
    <w:p w:rsidR="00F53340" w:rsidRPr="00F53340" w:rsidRDefault="00F53340" w:rsidP="00F53340">
      <w:pPr>
        <w:pStyle w:val="Prrafodelista"/>
        <w:spacing w:after="0" w:line="240" w:lineRule="auto"/>
        <w:rPr>
          <w:rFonts w:ascii="Verdana" w:hAnsi="Verdana" w:cs="Arial"/>
        </w:rPr>
      </w:pPr>
    </w:p>
    <w:p w:rsidR="00904AC7" w:rsidRPr="00F53340" w:rsidRDefault="00904AC7" w:rsidP="00F53340">
      <w:pPr>
        <w:pStyle w:val="Prrafodelista"/>
        <w:numPr>
          <w:ilvl w:val="0"/>
          <w:numId w:val="24"/>
        </w:numPr>
        <w:spacing w:after="0" w:line="240" w:lineRule="auto"/>
        <w:jc w:val="both"/>
        <w:rPr>
          <w:rFonts w:ascii="Verdana" w:hAnsi="Verdana" w:cs="Arial"/>
        </w:rPr>
      </w:pPr>
      <w:proofErr w:type="spellStart"/>
      <w:r w:rsidRPr="00F53340">
        <w:rPr>
          <w:rFonts w:ascii="Verdana" w:hAnsi="Verdana" w:cs="Arial"/>
        </w:rPr>
        <w:t>Peterman</w:t>
      </w:r>
      <w:proofErr w:type="spellEnd"/>
      <w:r w:rsidRPr="00F53340">
        <w:rPr>
          <w:rFonts w:ascii="Verdana" w:hAnsi="Verdana" w:cs="Arial"/>
        </w:rPr>
        <w:t xml:space="preserve"> T, </w:t>
      </w:r>
      <w:proofErr w:type="spellStart"/>
      <w:r w:rsidRPr="00F53340">
        <w:rPr>
          <w:rFonts w:ascii="Verdana" w:hAnsi="Verdana" w:cs="Arial"/>
        </w:rPr>
        <w:t>Kahn</w:t>
      </w:r>
      <w:proofErr w:type="spellEnd"/>
      <w:r w:rsidRPr="00F53340">
        <w:rPr>
          <w:rFonts w:ascii="Verdana" w:hAnsi="Verdana" w:cs="Arial"/>
        </w:rPr>
        <w:t xml:space="preserve"> R, notificación y gestión de socios. En: </w:t>
      </w:r>
      <w:proofErr w:type="spellStart"/>
      <w:r w:rsidRPr="00F53340">
        <w:rPr>
          <w:rFonts w:ascii="Verdana" w:hAnsi="Verdana" w:cs="Arial"/>
        </w:rPr>
        <w:t>Klausner</w:t>
      </w:r>
      <w:proofErr w:type="spellEnd"/>
      <w:r w:rsidRPr="00F53340">
        <w:rPr>
          <w:rFonts w:ascii="Verdana" w:hAnsi="Verdana" w:cs="Arial"/>
        </w:rPr>
        <w:t xml:space="preserve"> JFHE, editor. Diagnóstico y tratamiento actual de Nueva York: </w:t>
      </w:r>
      <w:proofErr w:type="spellStart"/>
      <w:r w:rsidRPr="00F53340">
        <w:rPr>
          <w:rFonts w:ascii="Verdana" w:hAnsi="Verdana" w:cs="Arial"/>
        </w:rPr>
        <w:t>Mcgraw</w:t>
      </w:r>
      <w:proofErr w:type="spellEnd"/>
      <w:r w:rsidRPr="00F53340">
        <w:rPr>
          <w:rFonts w:ascii="Verdana" w:hAnsi="Verdana" w:cs="Arial"/>
        </w:rPr>
        <w:t xml:space="preserve"> Hill Medical; 2007. p. 194-203 y </w:t>
      </w:r>
      <w:proofErr w:type="spellStart"/>
      <w:r w:rsidRPr="00F53340">
        <w:rPr>
          <w:rFonts w:ascii="Verdana" w:hAnsi="Verdana" w:cs="Arial"/>
        </w:rPr>
        <w:t>Pattman</w:t>
      </w:r>
      <w:proofErr w:type="spellEnd"/>
      <w:r w:rsidRPr="00F53340">
        <w:rPr>
          <w:rFonts w:ascii="Verdana" w:hAnsi="Verdana" w:cs="Arial"/>
        </w:rPr>
        <w:t xml:space="preserve"> R, Nieve M, práctico P, </w:t>
      </w:r>
      <w:proofErr w:type="spellStart"/>
      <w:r w:rsidRPr="00F53340">
        <w:rPr>
          <w:rFonts w:ascii="Verdana" w:hAnsi="Verdana" w:cs="Arial"/>
        </w:rPr>
        <w:t>Sankar</w:t>
      </w:r>
      <w:proofErr w:type="spellEnd"/>
      <w:r w:rsidRPr="00F53340">
        <w:rPr>
          <w:rFonts w:ascii="Verdana" w:hAnsi="Verdana" w:cs="Arial"/>
        </w:rPr>
        <w:t xml:space="preserve"> KN, </w:t>
      </w:r>
      <w:proofErr w:type="spellStart"/>
      <w:r w:rsidRPr="00F53340">
        <w:rPr>
          <w:rFonts w:ascii="Verdana" w:hAnsi="Verdana" w:cs="Arial"/>
        </w:rPr>
        <w:t>Elawad</w:t>
      </w:r>
      <w:proofErr w:type="spellEnd"/>
      <w:r w:rsidRPr="00F53340">
        <w:rPr>
          <w:rFonts w:ascii="Verdana" w:hAnsi="Verdana" w:cs="Arial"/>
        </w:rPr>
        <w:t xml:space="preserve"> B. Oxford </w:t>
      </w:r>
      <w:proofErr w:type="spellStart"/>
      <w:r w:rsidRPr="00F53340">
        <w:rPr>
          <w:rFonts w:ascii="Verdana" w:hAnsi="Verdana" w:cs="Arial"/>
        </w:rPr>
        <w:t>Handbook</w:t>
      </w:r>
      <w:proofErr w:type="spellEnd"/>
      <w:r w:rsidRPr="00F53340">
        <w:rPr>
          <w:rFonts w:ascii="Verdana" w:hAnsi="Verdana" w:cs="Arial"/>
        </w:rPr>
        <w:t xml:space="preserve"> of genitourinario la medicina, el VIH y el SIDA. Oxford </w:t>
      </w:r>
      <w:proofErr w:type="spellStart"/>
      <w:r w:rsidRPr="00F53340">
        <w:rPr>
          <w:rFonts w:ascii="Verdana" w:hAnsi="Verdana" w:cs="Arial"/>
        </w:rPr>
        <w:t>University</w:t>
      </w:r>
      <w:proofErr w:type="spellEnd"/>
      <w:r w:rsidRPr="00F53340">
        <w:rPr>
          <w:rFonts w:ascii="Verdana" w:hAnsi="Verdana" w:cs="Arial"/>
        </w:rPr>
        <w:t xml:space="preserve"> </w:t>
      </w:r>
      <w:proofErr w:type="spellStart"/>
      <w:r w:rsidRPr="00F53340">
        <w:rPr>
          <w:rFonts w:ascii="Verdana" w:hAnsi="Verdana" w:cs="Arial"/>
        </w:rPr>
        <w:t>Press</w:t>
      </w:r>
      <w:proofErr w:type="spellEnd"/>
      <w:r w:rsidRPr="00F53340">
        <w:rPr>
          <w:rFonts w:ascii="Verdana" w:hAnsi="Verdana" w:cs="Arial"/>
        </w:rPr>
        <w:t>; 2005.</w:t>
      </w:r>
    </w:p>
    <w:p w:rsidR="00F53340" w:rsidRPr="00F53340" w:rsidRDefault="00F53340" w:rsidP="00F53340">
      <w:pPr>
        <w:pStyle w:val="Prrafodelista"/>
        <w:spacing w:after="0" w:line="240" w:lineRule="auto"/>
        <w:rPr>
          <w:rFonts w:ascii="Verdana" w:hAnsi="Verdana" w:cs="Arial"/>
        </w:rPr>
      </w:pPr>
    </w:p>
    <w:p w:rsidR="00F53340" w:rsidRPr="00F53340" w:rsidRDefault="00F53340" w:rsidP="00F53340">
      <w:pPr>
        <w:pStyle w:val="Prrafodelista"/>
        <w:numPr>
          <w:ilvl w:val="0"/>
          <w:numId w:val="24"/>
        </w:numPr>
        <w:spacing w:after="0" w:line="240" w:lineRule="auto"/>
        <w:jc w:val="both"/>
        <w:rPr>
          <w:rFonts w:ascii="Verdana" w:hAnsi="Verdana" w:cs="Arial"/>
        </w:rPr>
      </w:pPr>
      <w:r w:rsidRPr="00F53340">
        <w:rPr>
          <w:rFonts w:ascii="Verdana" w:hAnsi="Verdana" w:cs="Arial"/>
        </w:rPr>
        <w:t>Prog</w:t>
      </w:r>
      <w:r>
        <w:rPr>
          <w:rFonts w:ascii="Verdana" w:hAnsi="Verdana" w:cs="Arial"/>
        </w:rPr>
        <w:t>rama Prevención en Infecciones d</w:t>
      </w:r>
      <w:r w:rsidRPr="00F53340">
        <w:rPr>
          <w:rFonts w:ascii="Verdana" w:hAnsi="Verdana" w:cs="Arial"/>
        </w:rPr>
        <w:t>e Transmisión Sexual</w:t>
      </w:r>
      <w:r>
        <w:rPr>
          <w:rFonts w:ascii="Verdana" w:hAnsi="Verdana" w:cs="Arial"/>
        </w:rPr>
        <w:t>.</w:t>
      </w:r>
      <w:r w:rsidRPr="00F53340">
        <w:rPr>
          <w:rFonts w:ascii="Verdana" w:hAnsi="Verdana" w:cs="Arial"/>
          <w:color w:val="000000"/>
          <w:lang w:val="es-ES"/>
        </w:rPr>
        <w:t xml:space="preserve"> </w:t>
      </w:r>
      <w:r>
        <w:rPr>
          <w:rFonts w:ascii="Verdana" w:hAnsi="Verdana" w:cs="Arial"/>
          <w:color w:val="000000"/>
          <w:lang w:val="es-ES"/>
        </w:rPr>
        <w:t>División de Salud Integral, Universidad del Cauca.</w:t>
      </w:r>
    </w:p>
    <w:p w:rsidR="00D8041D" w:rsidRPr="00D8041D" w:rsidRDefault="00D8041D" w:rsidP="00F53340">
      <w:pPr>
        <w:pStyle w:val="Prrafodelista"/>
        <w:spacing w:after="0" w:line="240" w:lineRule="auto"/>
        <w:rPr>
          <w:rFonts w:ascii="Verdana" w:hAnsi="Verdana" w:cs="Arial"/>
        </w:rPr>
      </w:pPr>
    </w:p>
    <w:p w:rsidR="00D8041D" w:rsidRDefault="00F53340" w:rsidP="00F53340">
      <w:pPr>
        <w:pStyle w:val="Prrafodelista"/>
        <w:numPr>
          <w:ilvl w:val="0"/>
          <w:numId w:val="24"/>
        </w:numPr>
        <w:spacing w:after="0" w:line="240" w:lineRule="auto"/>
        <w:jc w:val="both"/>
        <w:rPr>
          <w:rFonts w:ascii="Verdana" w:hAnsi="Verdana" w:cs="Arial"/>
        </w:rPr>
      </w:pPr>
      <w:r>
        <w:rPr>
          <w:rFonts w:ascii="Verdana" w:hAnsi="Verdana" w:cs="Arial"/>
        </w:rPr>
        <w:t>García Martínez,</w:t>
      </w:r>
      <w:r w:rsidRPr="00F53340">
        <w:rPr>
          <w:rFonts w:ascii="Verdana" w:hAnsi="Verdana" w:cs="Arial"/>
        </w:rPr>
        <w:t xml:space="preserve"> </w:t>
      </w:r>
      <w:r>
        <w:rPr>
          <w:rFonts w:ascii="Verdana" w:hAnsi="Verdana" w:cs="Arial"/>
        </w:rPr>
        <w:t xml:space="preserve">Zuly. </w:t>
      </w:r>
      <w:r w:rsidRPr="00F53340">
        <w:rPr>
          <w:rFonts w:ascii="Verdana" w:hAnsi="Verdana" w:cs="Arial"/>
          <w:color w:val="000000"/>
          <w:lang w:val="es-ES"/>
        </w:rPr>
        <w:t>Guía de Manejo Clínico de Enfermedades de Transmisión Sexual (ETS)</w:t>
      </w:r>
      <w:r>
        <w:rPr>
          <w:rFonts w:ascii="Verdana" w:hAnsi="Verdana" w:cs="Arial"/>
          <w:color w:val="000000"/>
          <w:lang w:val="es-ES"/>
        </w:rPr>
        <w:t>, División de Salud Integral, Universidad del Cauca; julio 2014.</w:t>
      </w:r>
    </w:p>
    <w:p w:rsidR="00D8041D" w:rsidRPr="00D8041D" w:rsidRDefault="00D8041D" w:rsidP="00F53340">
      <w:pPr>
        <w:pStyle w:val="Prrafodelista"/>
        <w:spacing w:after="0" w:line="240" w:lineRule="auto"/>
        <w:rPr>
          <w:rFonts w:ascii="Verdana" w:hAnsi="Verdana" w:cs="Arial"/>
        </w:rPr>
      </w:pPr>
    </w:p>
    <w:p w:rsidR="00D8041D" w:rsidRPr="00D8041D" w:rsidRDefault="00F53340" w:rsidP="00F53340">
      <w:pPr>
        <w:pStyle w:val="Prrafodelista"/>
        <w:numPr>
          <w:ilvl w:val="0"/>
          <w:numId w:val="24"/>
        </w:numPr>
        <w:spacing w:after="0" w:line="240" w:lineRule="auto"/>
        <w:jc w:val="both"/>
        <w:rPr>
          <w:rFonts w:ascii="Verdana" w:hAnsi="Verdana" w:cs="Arial"/>
        </w:rPr>
      </w:pPr>
      <w:r>
        <w:rPr>
          <w:rFonts w:ascii="Verdana" w:eastAsiaTheme="minorHAnsi" w:hAnsi="Verdana" w:cs="ArialMT"/>
        </w:rPr>
        <w:t>Pinzón F,</w:t>
      </w:r>
      <w:r w:rsidRPr="00F53340">
        <w:rPr>
          <w:rFonts w:ascii="Verdana" w:eastAsiaTheme="minorHAnsi" w:hAnsi="Verdana" w:cs="ArialMT"/>
        </w:rPr>
        <w:t xml:space="preserve"> </w:t>
      </w:r>
      <w:r>
        <w:rPr>
          <w:rFonts w:ascii="Verdana" w:eastAsiaTheme="minorHAnsi" w:hAnsi="Verdana" w:cs="ArialMT"/>
        </w:rPr>
        <w:t>María Virginia.</w:t>
      </w:r>
      <w:r w:rsidR="00D8041D" w:rsidRPr="00D8041D">
        <w:rPr>
          <w:rFonts w:ascii="Verdana" w:eastAsiaTheme="minorHAnsi" w:hAnsi="Verdana" w:cs="ArialMT"/>
        </w:rPr>
        <w:t xml:space="preserve"> </w:t>
      </w:r>
      <w:r w:rsidRPr="00D8041D">
        <w:rPr>
          <w:rFonts w:ascii="Verdana" w:eastAsiaTheme="minorHAnsi" w:hAnsi="Verdana" w:cs="ArialMT"/>
        </w:rPr>
        <w:t>Universidad Saludable</w:t>
      </w:r>
      <w:r w:rsidR="00D8041D" w:rsidRPr="00D8041D">
        <w:rPr>
          <w:rFonts w:ascii="Verdana" w:eastAsiaTheme="minorHAnsi" w:hAnsi="Verdana" w:cs="ArialMT"/>
        </w:rPr>
        <w:t>; 2014</w:t>
      </w:r>
      <w:r>
        <w:rPr>
          <w:rFonts w:ascii="Verdana" w:eastAsiaTheme="minorHAnsi" w:hAnsi="Verdana" w:cs="ArialMT"/>
        </w:rPr>
        <w:t>.</w:t>
      </w:r>
    </w:p>
    <w:p w:rsidR="00904AC7" w:rsidRPr="00F53340" w:rsidRDefault="00904AC7" w:rsidP="00F53340">
      <w:pPr>
        <w:pStyle w:val="Prrafodelista"/>
        <w:spacing w:after="0" w:line="240" w:lineRule="auto"/>
        <w:jc w:val="both"/>
        <w:rPr>
          <w:rFonts w:ascii="Verdana" w:hAnsi="Verdana" w:cs="Arial"/>
        </w:rPr>
      </w:pPr>
    </w:p>
    <w:p w:rsidR="00332426" w:rsidRDefault="00332426" w:rsidP="00F53340">
      <w:pPr>
        <w:spacing w:after="0" w:line="240" w:lineRule="auto"/>
        <w:rPr>
          <w:rFonts w:ascii="ArialMT" w:eastAsiaTheme="minorHAnsi" w:hAnsi="ArialMT" w:cs="ArialMT"/>
          <w:sz w:val="24"/>
          <w:szCs w:val="24"/>
        </w:rPr>
      </w:pPr>
      <w:r>
        <w:rPr>
          <w:rFonts w:ascii="ArialMT" w:eastAsiaTheme="minorHAnsi" w:hAnsi="ArialMT" w:cs="ArialMT"/>
          <w:sz w:val="24"/>
          <w:szCs w:val="24"/>
        </w:rPr>
        <w:br w:type="page"/>
      </w:r>
    </w:p>
    <w:p w:rsidR="004A6989" w:rsidRPr="005A0002" w:rsidRDefault="004A6989" w:rsidP="004A6989">
      <w:pPr>
        <w:jc w:val="center"/>
        <w:rPr>
          <w:rFonts w:ascii="Arial" w:eastAsiaTheme="minorHAnsi" w:hAnsi="Arial" w:cs="Arial"/>
          <w:b/>
          <w:sz w:val="24"/>
          <w:szCs w:val="24"/>
        </w:rPr>
      </w:pPr>
      <w:r w:rsidRPr="005A0002">
        <w:rPr>
          <w:rFonts w:ascii="Arial" w:eastAsiaTheme="minorHAnsi" w:hAnsi="Arial" w:cs="Arial"/>
          <w:b/>
          <w:sz w:val="24"/>
          <w:szCs w:val="24"/>
        </w:rPr>
        <w:lastRenderedPageBreak/>
        <w:t>ANEXOS</w:t>
      </w:r>
    </w:p>
    <w:p w:rsidR="001304BC" w:rsidRDefault="001304BC" w:rsidP="00176C49">
      <w:pPr>
        <w:jc w:val="both"/>
        <w:rPr>
          <w:rFonts w:ascii="ArialMT" w:eastAsiaTheme="minorHAnsi" w:hAnsi="ArialMT" w:cs="ArialMT"/>
          <w:sz w:val="24"/>
          <w:szCs w:val="24"/>
        </w:rPr>
      </w:pPr>
    </w:p>
    <w:p w:rsidR="001304BC" w:rsidRPr="00904AC7" w:rsidRDefault="004A6989" w:rsidP="005A0002">
      <w:pPr>
        <w:jc w:val="center"/>
        <w:rPr>
          <w:rFonts w:ascii="Verdana" w:eastAsiaTheme="minorHAnsi" w:hAnsi="Verdana" w:cs="Arial"/>
          <w:b/>
        </w:rPr>
      </w:pPr>
      <w:r w:rsidRPr="00904AC7">
        <w:rPr>
          <w:rFonts w:ascii="Verdana" w:eastAsiaTheme="minorHAnsi" w:hAnsi="Verdana" w:cs="Arial"/>
          <w:b/>
        </w:rPr>
        <w:t>Anexo 1</w:t>
      </w:r>
    </w:p>
    <w:p w:rsidR="001304BC" w:rsidRPr="00904AC7" w:rsidRDefault="001304BC" w:rsidP="004A6989">
      <w:pPr>
        <w:pStyle w:val="Ttulo5"/>
        <w:rPr>
          <w:rFonts w:ascii="Verdana" w:hAnsi="Verdana" w:cs="Arial"/>
          <w:color w:val="auto"/>
          <w:sz w:val="22"/>
          <w:szCs w:val="22"/>
        </w:rPr>
      </w:pPr>
    </w:p>
    <w:p w:rsidR="001304BC" w:rsidRPr="00904AC7" w:rsidRDefault="001304BC" w:rsidP="005A0002">
      <w:pPr>
        <w:pStyle w:val="Ttulo5"/>
        <w:rPr>
          <w:rFonts w:ascii="Verdana" w:hAnsi="Verdana" w:cs="Arial"/>
          <w:color w:val="auto"/>
          <w:sz w:val="22"/>
          <w:szCs w:val="22"/>
        </w:rPr>
      </w:pPr>
      <w:r w:rsidRPr="00904AC7">
        <w:rPr>
          <w:rFonts w:ascii="Verdana" w:hAnsi="Verdana" w:cs="Arial"/>
          <w:color w:val="auto"/>
          <w:sz w:val="22"/>
          <w:szCs w:val="22"/>
        </w:rPr>
        <w:t xml:space="preserve">PROGRAMA </w:t>
      </w:r>
      <w:r w:rsidR="00921920">
        <w:rPr>
          <w:rFonts w:ascii="Verdana" w:hAnsi="Verdana" w:cs="Arial"/>
          <w:color w:val="auto"/>
          <w:sz w:val="22"/>
          <w:szCs w:val="22"/>
        </w:rPr>
        <w:t xml:space="preserve">DE </w:t>
      </w:r>
      <w:bookmarkStart w:id="0" w:name="_GoBack"/>
      <w:bookmarkEnd w:id="0"/>
      <w:r w:rsidRPr="00904AC7">
        <w:rPr>
          <w:rFonts w:ascii="Verdana" w:hAnsi="Verdana" w:cs="Arial"/>
          <w:color w:val="auto"/>
          <w:sz w:val="22"/>
          <w:szCs w:val="22"/>
        </w:rPr>
        <w:t>PREVENCIÓN EN INFECCIONES DE TRANSMISIÓN SEXUAL</w:t>
      </w:r>
    </w:p>
    <w:p w:rsidR="001304BC" w:rsidRPr="00904AC7" w:rsidRDefault="001304BC" w:rsidP="001304BC">
      <w:pPr>
        <w:rPr>
          <w:rFonts w:ascii="Verdana" w:hAnsi="Verdana" w:cs="Arial"/>
          <w:lang w:eastAsia="es-ES"/>
        </w:rPr>
      </w:pPr>
    </w:p>
    <w:p w:rsidR="001304BC" w:rsidRPr="00904AC7" w:rsidRDefault="001304BC" w:rsidP="001304BC">
      <w:pPr>
        <w:rPr>
          <w:rFonts w:ascii="Verdana" w:hAnsi="Verdana" w:cs="Arial"/>
          <w:lang w:eastAsia="es-ES"/>
        </w:rPr>
      </w:pPr>
    </w:p>
    <w:p w:rsidR="001304BC" w:rsidRPr="00904AC7" w:rsidRDefault="005A0002" w:rsidP="001304BC">
      <w:pPr>
        <w:jc w:val="center"/>
        <w:rPr>
          <w:rFonts w:ascii="Verdana" w:hAnsi="Verdana" w:cs="Arial"/>
          <w:b/>
        </w:rPr>
      </w:pPr>
      <w:r w:rsidRPr="00904AC7">
        <w:rPr>
          <w:rFonts w:ascii="Verdana" w:hAnsi="Verdana" w:cs="Arial"/>
          <w:b/>
        </w:rPr>
        <w:t xml:space="preserve">DIVISIÓN </w:t>
      </w:r>
      <w:r w:rsidR="001304BC" w:rsidRPr="00904AC7">
        <w:rPr>
          <w:rFonts w:ascii="Verdana" w:hAnsi="Verdana" w:cs="Arial"/>
          <w:b/>
        </w:rPr>
        <w:t>DE SALUD INTEGRAL</w:t>
      </w:r>
    </w:p>
    <w:p w:rsidR="001304BC" w:rsidRPr="00904AC7" w:rsidRDefault="001304BC" w:rsidP="001304BC">
      <w:pPr>
        <w:jc w:val="center"/>
        <w:rPr>
          <w:rFonts w:ascii="Verdana" w:hAnsi="Verdana" w:cs="Arial"/>
          <w:b/>
        </w:rPr>
      </w:pPr>
    </w:p>
    <w:p w:rsidR="001304BC" w:rsidRPr="00904AC7" w:rsidRDefault="001304BC" w:rsidP="001304BC">
      <w:pPr>
        <w:jc w:val="center"/>
        <w:rPr>
          <w:rFonts w:ascii="Verdana" w:hAnsi="Verdana" w:cs="Arial"/>
          <w:b/>
        </w:rPr>
      </w:pPr>
    </w:p>
    <w:p w:rsidR="001304BC" w:rsidRPr="00904AC7" w:rsidRDefault="001304BC" w:rsidP="001304BC">
      <w:pPr>
        <w:jc w:val="center"/>
        <w:rPr>
          <w:rFonts w:ascii="Verdana" w:hAnsi="Verdana" w:cs="Arial"/>
        </w:rPr>
      </w:pPr>
      <w:r w:rsidRPr="00904AC7">
        <w:rPr>
          <w:rFonts w:ascii="Verdana" w:hAnsi="Verdana" w:cs="Arial"/>
          <w:b/>
        </w:rPr>
        <w:t>INTRODUCCIÓN</w:t>
      </w:r>
    </w:p>
    <w:p w:rsidR="001304BC" w:rsidRPr="00904AC7" w:rsidRDefault="001304BC" w:rsidP="001304BC">
      <w:pPr>
        <w:jc w:val="both"/>
        <w:rPr>
          <w:rFonts w:ascii="Verdana" w:hAnsi="Verdana" w:cs="Arial"/>
        </w:rPr>
      </w:pPr>
      <w:r w:rsidRPr="00904AC7">
        <w:rPr>
          <w:rFonts w:ascii="Verdana" w:hAnsi="Verdana" w:cs="Arial"/>
        </w:rPr>
        <w:t>Infecciones de transmisión sexual (ITS) son un grupo de enfermedades infecciosas que se transmiten predominantemente a través del contacto sexual.</w:t>
      </w:r>
    </w:p>
    <w:p w:rsidR="001304BC" w:rsidRPr="00904AC7" w:rsidRDefault="001304BC" w:rsidP="001304BC">
      <w:pPr>
        <w:jc w:val="both"/>
        <w:rPr>
          <w:rFonts w:ascii="Verdana" w:hAnsi="Verdana" w:cs="Arial"/>
        </w:rPr>
      </w:pPr>
      <w:r w:rsidRPr="00904AC7">
        <w:rPr>
          <w:rFonts w:ascii="Verdana" w:hAnsi="Verdana" w:cs="Arial"/>
        </w:rPr>
        <w:t>Se define como infección cuando entra el  agente patógeno ya sea virus, bacterias o protozoos sin manifestación clínica, el término enfermedad se refiere cuando hay signos y síntomas presentes una vez el microorganismo ha infectado al huésped. Algunas veces infección y enfermedad son casi equivalentes porque la infección se traduce casi inevitablemente en enfermedad.</w:t>
      </w:r>
    </w:p>
    <w:p w:rsidR="001304BC" w:rsidRPr="00904AC7" w:rsidRDefault="001304BC" w:rsidP="001304BC">
      <w:pPr>
        <w:jc w:val="both"/>
        <w:rPr>
          <w:rFonts w:ascii="Verdana" w:hAnsi="Verdana" w:cs="Arial"/>
        </w:rPr>
      </w:pPr>
      <w:r w:rsidRPr="00904AC7">
        <w:rPr>
          <w:rFonts w:ascii="Verdana" w:hAnsi="Verdana" w:cs="Arial"/>
        </w:rPr>
        <w:t xml:space="preserve">Algunas ITS como blenorragia, chancro blando, herpes genital y otras tienen un patrón de transmisión eminentemente sexual, mientras otras como VIH/SIDA, Hepatitis B y sífilis tienen además de la vía sexual otros mecanismos, incluyendo la vía </w:t>
      </w:r>
      <w:proofErr w:type="spellStart"/>
      <w:r w:rsidRPr="00904AC7">
        <w:rPr>
          <w:rFonts w:ascii="Verdana" w:hAnsi="Verdana" w:cs="Arial"/>
        </w:rPr>
        <w:t>transplacentaria</w:t>
      </w:r>
      <w:proofErr w:type="spellEnd"/>
      <w:r w:rsidRPr="00904AC7">
        <w:rPr>
          <w:rFonts w:ascii="Verdana" w:hAnsi="Verdana" w:cs="Arial"/>
        </w:rPr>
        <w:t>.</w:t>
      </w:r>
    </w:p>
    <w:p w:rsidR="001304BC" w:rsidRPr="00904AC7" w:rsidRDefault="001304BC" w:rsidP="001304BC">
      <w:pPr>
        <w:jc w:val="both"/>
        <w:rPr>
          <w:rFonts w:ascii="Verdana" w:hAnsi="Verdana" w:cs="Arial"/>
        </w:rPr>
      </w:pPr>
      <w:r w:rsidRPr="00904AC7">
        <w:rPr>
          <w:rFonts w:ascii="Verdana" w:hAnsi="Verdana" w:cs="Arial"/>
        </w:rPr>
        <w:t>El término ITS incluye hoy en día más de 20 enfermedades y las principales manifestac</w:t>
      </w:r>
      <w:r w:rsidR="005A0002" w:rsidRPr="00904AC7">
        <w:rPr>
          <w:rFonts w:ascii="Verdana" w:hAnsi="Verdana" w:cs="Arial"/>
        </w:rPr>
        <w:t xml:space="preserve">iones primarias de las ITS son </w:t>
      </w:r>
      <w:r w:rsidRPr="00904AC7">
        <w:rPr>
          <w:rFonts w:ascii="Verdana" w:hAnsi="Verdana" w:cs="Arial"/>
        </w:rPr>
        <w:t xml:space="preserve">los síndromes como uretritis en el hombre, cervicitis y vaginitis en la mujer, úlceras genitales, verrugas o condilomas genitales, infecciones entéricas, hepatitis, infecciones neonatales e inmunodeficiencias. </w:t>
      </w:r>
    </w:p>
    <w:p w:rsidR="001304BC" w:rsidRPr="00904AC7" w:rsidRDefault="001304BC" w:rsidP="001304BC">
      <w:pPr>
        <w:jc w:val="both"/>
        <w:rPr>
          <w:rFonts w:ascii="Verdana" w:hAnsi="Verdana" w:cs="Arial"/>
        </w:rPr>
      </w:pPr>
      <w:r w:rsidRPr="00904AC7">
        <w:rPr>
          <w:rFonts w:ascii="Verdana" w:hAnsi="Verdana" w:cs="Arial"/>
        </w:rPr>
        <w:t>Los síndromes secundarios, asociados con la difusión de los microorganismos más allá de su localización primaria o con el avance de la enfermedad, incluyen epididimitis prostatitis, enfermedad pélvica inflamatoria y artritis aguda.</w:t>
      </w:r>
    </w:p>
    <w:p w:rsidR="001304BC" w:rsidRPr="00904AC7" w:rsidRDefault="001304BC" w:rsidP="001304BC">
      <w:pPr>
        <w:jc w:val="both"/>
        <w:rPr>
          <w:rFonts w:ascii="Verdana" w:hAnsi="Verdana" w:cs="Arial"/>
        </w:rPr>
      </w:pPr>
      <w:r w:rsidRPr="00904AC7">
        <w:rPr>
          <w:rFonts w:ascii="Verdana" w:hAnsi="Verdana" w:cs="Arial"/>
        </w:rPr>
        <w:t>Las consecuencias de las ITS van desde</w:t>
      </w:r>
      <w:r w:rsidR="005A0002" w:rsidRPr="00904AC7">
        <w:rPr>
          <w:rFonts w:ascii="Verdana" w:hAnsi="Verdana" w:cs="Arial"/>
        </w:rPr>
        <w:t xml:space="preserve"> dolor, incomodidad o ansiedad </w:t>
      </w:r>
      <w:r w:rsidRPr="00904AC7">
        <w:rPr>
          <w:rFonts w:ascii="Verdana" w:hAnsi="Verdana" w:cs="Arial"/>
        </w:rPr>
        <w:t xml:space="preserve">por los síntomas primarios hasta manifestaciones terciarias como infertilidad, </w:t>
      </w:r>
      <w:r w:rsidRPr="00904AC7">
        <w:rPr>
          <w:rFonts w:ascii="Verdana" w:hAnsi="Verdana" w:cs="Arial"/>
        </w:rPr>
        <w:lastRenderedPageBreak/>
        <w:t>embarazo ectópico, dolor crónico, pérdidas fetales, malformaciones congénitas, hasta la muerte.</w:t>
      </w:r>
    </w:p>
    <w:p w:rsidR="001304BC" w:rsidRPr="00904AC7" w:rsidRDefault="001304BC" w:rsidP="001304BC">
      <w:pPr>
        <w:jc w:val="both"/>
        <w:rPr>
          <w:rFonts w:ascii="Verdana" w:hAnsi="Verdana" w:cs="Arial"/>
        </w:rPr>
      </w:pPr>
      <w:r w:rsidRPr="00904AC7">
        <w:rPr>
          <w:rFonts w:ascii="Verdana" w:hAnsi="Verdana" w:cs="Arial"/>
        </w:rPr>
        <w:t xml:space="preserve">Para una adecuada prevención de las ITS se debe tener en cuenta una adecuada evaluación de los factores de riesgo siendo estos considerados como un comportamiento asumido por el individuo que lo hace más propenso a adquirir una infección o enfermedad, lo que facilita llegar a un diagnóstico oportuno y el  tratamiento adecuado. </w:t>
      </w:r>
    </w:p>
    <w:p w:rsidR="001304BC" w:rsidRPr="00904AC7" w:rsidRDefault="001304BC" w:rsidP="001304BC">
      <w:pPr>
        <w:jc w:val="both"/>
        <w:rPr>
          <w:rFonts w:ascii="Verdana" w:hAnsi="Verdana" w:cs="Arial"/>
        </w:rPr>
      </w:pPr>
      <w:r w:rsidRPr="00904AC7">
        <w:rPr>
          <w:rFonts w:ascii="Verdana" w:hAnsi="Verdana" w:cs="Arial"/>
        </w:rPr>
        <w:t>*Docentes Departamento Medicina Interna. Facultad Ciencias de la Salud. Universidad del Cauca</w:t>
      </w:r>
    </w:p>
    <w:p w:rsidR="001304BC" w:rsidRPr="00904AC7" w:rsidRDefault="001304BC" w:rsidP="001304BC">
      <w:pPr>
        <w:jc w:val="both"/>
        <w:rPr>
          <w:rFonts w:ascii="Verdana" w:hAnsi="Verdana" w:cs="Arial"/>
        </w:rPr>
      </w:pPr>
      <w:r w:rsidRPr="00904AC7">
        <w:rPr>
          <w:rFonts w:ascii="Verdana" w:hAnsi="Verdana" w:cs="Arial"/>
        </w:rPr>
        <w:t>** Docentes Departamento Enfermería. Facultad Ciencias de la Salud. Universidad del Cauca</w:t>
      </w:r>
    </w:p>
    <w:p w:rsidR="001304BC" w:rsidRPr="00904AC7" w:rsidRDefault="001304BC" w:rsidP="001304BC">
      <w:pPr>
        <w:rPr>
          <w:rFonts w:ascii="Verdana" w:hAnsi="Verdana" w:cs="Arial"/>
          <w:b/>
          <w:bCs/>
          <w:iCs/>
        </w:rPr>
        <w:sectPr w:rsidR="001304BC" w:rsidRPr="00904AC7">
          <w:headerReference w:type="default" r:id="rId9"/>
          <w:pgSz w:w="11906" w:h="16838"/>
          <w:pgMar w:top="1417" w:right="1701" w:bottom="1417" w:left="1701" w:header="708" w:footer="708" w:gutter="0"/>
          <w:cols w:space="708"/>
          <w:docGrid w:linePitch="360"/>
        </w:sectPr>
      </w:pPr>
    </w:p>
    <w:p w:rsidR="001304BC" w:rsidRPr="00904AC7" w:rsidRDefault="001304BC" w:rsidP="001304BC">
      <w:pPr>
        <w:jc w:val="center"/>
        <w:rPr>
          <w:rFonts w:ascii="Verdana" w:hAnsi="Verdana" w:cs="Arial"/>
          <w:b/>
          <w:bCs/>
          <w:iCs/>
        </w:rPr>
      </w:pPr>
      <w:r w:rsidRPr="00904AC7">
        <w:rPr>
          <w:rFonts w:ascii="Verdana" w:hAnsi="Verdana" w:cs="Arial"/>
          <w:b/>
          <w:bCs/>
          <w:iCs/>
        </w:rPr>
        <w:lastRenderedPageBreak/>
        <w:t>ESTADISTICAS DEL PROGRAMA</w:t>
      </w:r>
    </w:p>
    <w:p w:rsidR="001304BC" w:rsidRPr="00904AC7" w:rsidRDefault="001304BC" w:rsidP="001304BC">
      <w:pPr>
        <w:jc w:val="center"/>
        <w:rPr>
          <w:rFonts w:ascii="Verdana" w:hAnsi="Verdana" w:cs="Arial"/>
          <w:bCs/>
          <w:iCs/>
        </w:rPr>
      </w:pPr>
      <w:r w:rsidRPr="00904AC7">
        <w:rPr>
          <w:rFonts w:ascii="Verdana" w:hAnsi="Verdana" w:cs="Arial"/>
          <w:bCs/>
          <w:iCs/>
        </w:rPr>
        <w:t>Tabla 1. Número de estudiantes atendidos en el programa de atención en ITS y VIH/SIDA, por año. División Salud Integral, Unicauca. Popayán</w:t>
      </w:r>
    </w:p>
    <w:p w:rsidR="001304BC" w:rsidRPr="00904AC7" w:rsidRDefault="001304BC" w:rsidP="001304BC">
      <w:pPr>
        <w:jc w:val="center"/>
        <w:rPr>
          <w:rFonts w:ascii="Verdana" w:hAnsi="Verdana" w:cs="Arial"/>
          <w:bCs/>
          <w:iCs/>
        </w:rPr>
      </w:pPr>
    </w:p>
    <w:tbl>
      <w:tblPr>
        <w:tblStyle w:val="Tablaconcuadrcula"/>
        <w:tblW w:w="13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3"/>
        <w:gridCol w:w="1496"/>
        <w:gridCol w:w="1390"/>
        <w:gridCol w:w="1947"/>
        <w:gridCol w:w="1361"/>
        <w:gridCol w:w="1556"/>
        <w:gridCol w:w="2755"/>
        <w:gridCol w:w="1285"/>
      </w:tblGrid>
      <w:tr w:rsidR="001304BC" w:rsidRPr="00904AC7" w:rsidTr="00692A01">
        <w:trPr>
          <w:jc w:val="center"/>
        </w:trPr>
        <w:tc>
          <w:tcPr>
            <w:tcW w:w="969" w:type="dxa"/>
            <w:tcBorders>
              <w:top w:val="single" w:sz="4" w:space="0" w:color="auto"/>
              <w:bottom w:val="single" w:sz="4" w:space="0" w:color="auto"/>
            </w:tcBorders>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AÑO</w:t>
            </w:r>
          </w:p>
        </w:tc>
        <w:tc>
          <w:tcPr>
            <w:tcW w:w="1442"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No. de</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Consejerías</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Consulta ITS</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(a)</w:t>
            </w:r>
          </w:p>
        </w:tc>
        <w:tc>
          <w:tcPr>
            <w:tcW w:w="1442"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No. de</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 xml:space="preserve">Asistentes </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En Jornadas grupales</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(b)</w:t>
            </w:r>
          </w:p>
        </w:tc>
        <w:tc>
          <w:tcPr>
            <w:tcW w:w="1873" w:type="dxa"/>
            <w:tcBorders>
              <w:top w:val="single" w:sz="4" w:space="0" w:color="auto"/>
              <w:bottom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TOTAL</w:t>
            </w: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CONSEJERIAS</w:t>
            </w:r>
          </w:p>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w:t>
            </w:r>
            <w:proofErr w:type="spellStart"/>
            <w:r w:rsidRPr="00904AC7">
              <w:rPr>
                <w:rFonts w:ascii="Verdana" w:hAnsi="Verdana" w:cs="Arial"/>
                <w:b/>
                <w:bCs/>
                <w:sz w:val="22"/>
                <w:szCs w:val="22"/>
              </w:rPr>
              <w:t>a+b</w:t>
            </w:r>
            <w:proofErr w:type="spellEnd"/>
            <w:r w:rsidRPr="00904AC7">
              <w:rPr>
                <w:rFonts w:ascii="Verdana" w:hAnsi="Verdana" w:cs="Arial"/>
                <w:b/>
                <w:bCs/>
                <w:sz w:val="22"/>
                <w:szCs w:val="22"/>
              </w:rPr>
              <w:t>)</w:t>
            </w:r>
          </w:p>
        </w:tc>
        <w:tc>
          <w:tcPr>
            <w:tcW w:w="1474"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No. de</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Controles</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Consulta de ITS</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w:t>
            </w:r>
          </w:p>
        </w:tc>
        <w:tc>
          <w:tcPr>
            <w:tcW w:w="1863"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No. de</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Consultas de Remisión</w:t>
            </w: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Cs/>
                <w:sz w:val="22"/>
                <w:szCs w:val="22"/>
              </w:rPr>
              <w:t>(d)</w:t>
            </w:r>
          </w:p>
        </w:tc>
        <w:tc>
          <w:tcPr>
            <w:tcW w:w="2462" w:type="dxa"/>
            <w:tcBorders>
              <w:top w:val="single" w:sz="4" w:space="0" w:color="auto"/>
              <w:bottom w:val="single" w:sz="4" w:space="0" w:color="auto"/>
            </w:tcBorders>
          </w:tcPr>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Total</w:t>
            </w: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Consultas/Controles</w:t>
            </w:r>
          </w:p>
          <w:p w:rsidR="001304BC" w:rsidRPr="00904AC7" w:rsidRDefault="001304BC" w:rsidP="00692A01">
            <w:pP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w:t>
            </w:r>
            <w:proofErr w:type="spellStart"/>
            <w:r w:rsidRPr="00904AC7">
              <w:rPr>
                <w:rFonts w:ascii="Verdana" w:hAnsi="Verdana" w:cs="Arial"/>
                <w:b/>
                <w:bCs/>
                <w:sz w:val="22"/>
                <w:szCs w:val="22"/>
              </w:rPr>
              <w:t>c+d</w:t>
            </w:r>
            <w:proofErr w:type="spellEnd"/>
            <w:r w:rsidRPr="00904AC7">
              <w:rPr>
                <w:rFonts w:ascii="Verdana" w:hAnsi="Verdana" w:cs="Arial"/>
                <w:b/>
                <w:bCs/>
                <w:sz w:val="22"/>
                <w:szCs w:val="22"/>
              </w:rPr>
              <w:t>)</w:t>
            </w:r>
          </w:p>
        </w:tc>
        <w:tc>
          <w:tcPr>
            <w:tcW w:w="1598" w:type="dxa"/>
            <w:tcBorders>
              <w:top w:val="single" w:sz="4" w:space="0" w:color="auto"/>
              <w:bottom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GRAN TOTAL</w:t>
            </w:r>
          </w:p>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w:t>
            </w:r>
            <w:proofErr w:type="spellStart"/>
            <w:r w:rsidRPr="00904AC7">
              <w:rPr>
                <w:rFonts w:ascii="Verdana" w:hAnsi="Verdana" w:cs="Arial"/>
                <w:b/>
                <w:bCs/>
                <w:sz w:val="22"/>
                <w:szCs w:val="22"/>
              </w:rPr>
              <w:t>a+b</w:t>
            </w:r>
            <w:proofErr w:type="spellEnd"/>
            <w:r w:rsidRPr="00904AC7">
              <w:rPr>
                <w:rFonts w:ascii="Verdana" w:hAnsi="Verdana" w:cs="Arial"/>
                <w:b/>
                <w:bCs/>
                <w:sz w:val="22"/>
                <w:szCs w:val="22"/>
              </w:rPr>
              <w:t>) + (</w:t>
            </w:r>
            <w:proofErr w:type="spellStart"/>
            <w:r w:rsidRPr="00904AC7">
              <w:rPr>
                <w:rFonts w:ascii="Verdana" w:hAnsi="Verdana" w:cs="Arial"/>
                <w:b/>
                <w:bCs/>
                <w:sz w:val="22"/>
                <w:szCs w:val="22"/>
              </w:rPr>
              <w:t>c+d</w:t>
            </w:r>
            <w:proofErr w:type="spellEnd"/>
            <w:r w:rsidRPr="00904AC7">
              <w:rPr>
                <w:rFonts w:ascii="Verdana" w:hAnsi="Verdana" w:cs="Arial"/>
                <w:b/>
                <w:bCs/>
                <w:sz w:val="22"/>
                <w:szCs w:val="22"/>
              </w:rPr>
              <w:t>)</w:t>
            </w:r>
          </w:p>
        </w:tc>
      </w:tr>
      <w:tr w:rsidR="001304BC" w:rsidRPr="00904AC7" w:rsidTr="00692A01">
        <w:trPr>
          <w:jc w:val="center"/>
        </w:trPr>
        <w:tc>
          <w:tcPr>
            <w:tcW w:w="969" w:type="dxa"/>
            <w:tcBorders>
              <w:top w:val="single" w:sz="4" w:space="0" w:color="auto"/>
            </w:tcBorders>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2005</w:t>
            </w:r>
          </w:p>
        </w:tc>
        <w:tc>
          <w:tcPr>
            <w:tcW w:w="1442"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54</w:t>
            </w:r>
          </w:p>
        </w:tc>
        <w:tc>
          <w:tcPr>
            <w:tcW w:w="1442"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105</w:t>
            </w:r>
          </w:p>
        </w:tc>
        <w:tc>
          <w:tcPr>
            <w:tcW w:w="1873" w:type="dxa"/>
            <w:tcBorders>
              <w:top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159</w:t>
            </w:r>
          </w:p>
        </w:tc>
        <w:tc>
          <w:tcPr>
            <w:tcW w:w="1474"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4</w:t>
            </w:r>
          </w:p>
        </w:tc>
        <w:tc>
          <w:tcPr>
            <w:tcW w:w="1863"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3</w:t>
            </w:r>
          </w:p>
        </w:tc>
        <w:tc>
          <w:tcPr>
            <w:tcW w:w="2462" w:type="dxa"/>
            <w:tcBorders>
              <w:top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7</w:t>
            </w:r>
          </w:p>
        </w:tc>
        <w:tc>
          <w:tcPr>
            <w:tcW w:w="1598" w:type="dxa"/>
            <w:tcBorders>
              <w:top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166</w:t>
            </w:r>
          </w:p>
        </w:tc>
      </w:tr>
      <w:tr w:rsidR="001304BC" w:rsidRPr="00904AC7" w:rsidTr="00692A01">
        <w:trPr>
          <w:trHeight w:val="415"/>
          <w:jc w:val="center"/>
        </w:trPr>
        <w:tc>
          <w:tcPr>
            <w:tcW w:w="969" w:type="dxa"/>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2006 (primer semestre)</w:t>
            </w:r>
          </w:p>
        </w:tc>
        <w:tc>
          <w:tcPr>
            <w:tcW w:w="1442"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43</w:t>
            </w:r>
          </w:p>
        </w:tc>
        <w:tc>
          <w:tcPr>
            <w:tcW w:w="1442"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120</w:t>
            </w:r>
          </w:p>
        </w:tc>
        <w:tc>
          <w:tcPr>
            <w:tcW w:w="1873" w:type="dxa"/>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163</w:t>
            </w:r>
          </w:p>
        </w:tc>
        <w:tc>
          <w:tcPr>
            <w:tcW w:w="1474"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2</w:t>
            </w:r>
          </w:p>
        </w:tc>
        <w:tc>
          <w:tcPr>
            <w:tcW w:w="1863"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5</w:t>
            </w:r>
          </w:p>
        </w:tc>
        <w:tc>
          <w:tcPr>
            <w:tcW w:w="2462" w:type="dxa"/>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7</w:t>
            </w:r>
          </w:p>
        </w:tc>
        <w:tc>
          <w:tcPr>
            <w:tcW w:w="1598" w:type="dxa"/>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170</w:t>
            </w:r>
          </w:p>
        </w:tc>
      </w:tr>
    </w:tbl>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5A0002" w:rsidRPr="00904AC7" w:rsidRDefault="005A0002" w:rsidP="001304BC">
      <w:pPr>
        <w:jc w:val="both"/>
        <w:rPr>
          <w:rFonts w:ascii="Verdana" w:hAnsi="Verdana" w:cs="Arial"/>
        </w:rPr>
      </w:pPr>
    </w:p>
    <w:p w:rsidR="005A0002" w:rsidRDefault="005A0002" w:rsidP="001304BC">
      <w:pPr>
        <w:jc w:val="both"/>
        <w:rPr>
          <w:rFonts w:ascii="Verdana" w:hAnsi="Verdana" w:cs="Arial"/>
        </w:rPr>
      </w:pPr>
    </w:p>
    <w:p w:rsidR="003E741C" w:rsidRPr="00904AC7" w:rsidRDefault="003E741C" w:rsidP="001304BC">
      <w:pPr>
        <w:jc w:val="both"/>
        <w:rPr>
          <w:rFonts w:ascii="Verdana" w:hAnsi="Verdana" w:cs="Arial"/>
        </w:rPr>
      </w:pPr>
    </w:p>
    <w:p w:rsidR="001304BC" w:rsidRPr="00904AC7" w:rsidRDefault="001304BC" w:rsidP="001304BC">
      <w:pPr>
        <w:jc w:val="center"/>
        <w:rPr>
          <w:rFonts w:ascii="Verdana" w:hAnsi="Verdana" w:cs="Arial"/>
          <w:bCs/>
          <w:iCs/>
        </w:rPr>
      </w:pPr>
      <w:r w:rsidRPr="00904AC7">
        <w:rPr>
          <w:rFonts w:ascii="Verdana" w:hAnsi="Verdana" w:cs="Arial"/>
          <w:bCs/>
          <w:iCs/>
        </w:rPr>
        <w:lastRenderedPageBreak/>
        <w:t>Tabla 2. Numero de exámenes realizados.</w:t>
      </w:r>
    </w:p>
    <w:tbl>
      <w:tblPr>
        <w:tblStyle w:val="Tablaconcuadrcula"/>
        <w:tblW w:w="13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4"/>
        <w:gridCol w:w="1430"/>
        <w:gridCol w:w="1389"/>
        <w:gridCol w:w="1829"/>
        <w:gridCol w:w="1431"/>
        <w:gridCol w:w="1803"/>
        <w:gridCol w:w="2347"/>
        <w:gridCol w:w="1560"/>
      </w:tblGrid>
      <w:tr w:rsidR="001304BC" w:rsidRPr="00904AC7" w:rsidTr="00692A01">
        <w:trPr>
          <w:jc w:val="center"/>
        </w:trPr>
        <w:tc>
          <w:tcPr>
            <w:tcW w:w="969" w:type="dxa"/>
            <w:tcBorders>
              <w:top w:val="single" w:sz="4" w:space="0" w:color="auto"/>
              <w:bottom w:val="single" w:sz="4" w:space="0" w:color="auto"/>
            </w:tcBorders>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AÑO</w:t>
            </w:r>
          </w:p>
        </w:tc>
        <w:tc>
          <w:tcPr>
            <w:tcW w:w="1442"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Frotis vaginales</w:t>
            </w:r>
          </w:p>
          <w:p w:rsidR="001304BC" w:rsidRPr="00904AC7" w:rsidRDefault="001304BC" w:rsidP="00692A01">
            <w:pPr>
              <w:jc w:val="center"/>
              <w:rPr>
                <w:rFonts w:ascii="Verdana" w:hAnsi="Verdana" w:cs="Arial"/>
                <w:bCs/>
                <w:sz w:val="22"/>
                <w:szCs w:val="22"/>
              </w:rPr>
            </w:pPr>
          </w:p>
        </w:tc>
        <w:tc>
          <w:tcPr>
            <w:tcW w:w="1442"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VIH</w:t>
            </w:r>
          </w:p>
        </w:tc>
        <w:tc>
          <w:tcPr>
            <w:tcW w:w="1873"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Antígeno para Clamidia t.</w:t>
            </w: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TOTAL</w:t>
            </w:r>
          </w:p>
          <w:p w:rsidR="001304BC" w:rsidRPr="00904AC7" w:rsidRDefault="001304BC" w:rsidP="00692A01">
            <w:pPr>
              <w:jc w:val="center"/>
              <w:rPr>
                <w:rFonts w:ascii="Verdana" w:hAnsi="Verdana" w:cs="Arial"/>
                <w:bCs/>
                <w:sz w:val="22"/>
                <w:szCs w:val="22"/>
              </w:rPr>
            </w:pPr>
          </w:p>
        </w:tc>
        <w:tc>
          <w:tcPr>
            <w:tcW w:w="1474"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VDRL</w:t>
            </w:r>
          </w:p>
        </w:tc>
        <w:tc>
          <w:tcPr>
            <w:tcW w:w="1863"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
                <w:bCs/>
                <w:sz w:val="22"/>
                <w:szCs w:val="22"/>
              </w:rPr>
            </w:pPr>
            <w:proofErr w:type="spellStart"/>
            <w:r w:rsidRPr="00904AC7">
              <w:rPr>
                <w:rFonts w:ascii="Verdana" w:hAnsi="Verdana" w:cs="Arial"/>
                <w:bCs/>
                <w:sz w:val="22"/>
                <w:szCs w:val="22"/>
              </w:rPr>
              <w:t>HBsAg</w:t>
            </w:r>
            <w:proofErr w:type="spellEnd"/>
          </w:p>
        </w:tc>
        <w:tc>
          <w:tcPr>
            <w:tcW w:w="2462" w:type="dxa"/>
            <w:tcBorders>
              <w:top w:val="single" w:sz="4" w:space="0" w:color="auto"/>
              <w:bottom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VHC</w:t>
            </w:r>
          </w:p>
        </w:tc>
        <w:tc>
          <w:tcPr>
            <w:tcW w:w="1598" w:type="dxa"/>
            <w:tcBorders>
              <w:top w:val="single" w:sz="4" w:space="0" w:color="auto"/>
              <w:bottom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TOTAL</w:t>
            </w:r>
          </w:p>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p>
        </w:tc>
      </w:tr>
      <w:tr w:rsidR="001304BC" w:rsidRPr="00904AC7" w:rsidTr="00692A01">
        <w:trPr>
          <w:jc w:val="center"/>
        </w:trPr>
        <w:tc>
          <w:tcPr>
            <w:tcW w:w="969" w:type="dxa"/>
            <w:tcBorders>
              <w:top w:val="single" w:sz="4" w:space="0" w:color="auto"/>
            </w:tcBorders>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2005 * (1 semestre)</w:t>
            </w:r>
          </w:p>
        </w:tc>
        <w:tc>
          <w:tcPr>
            <w:tcW w:w="1442"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23</w:t>
            </w:r>
          </w:p>
        </w:tc>
        <w:tc>
          <w:tcPr>
            <w:tcW w:w="1442"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29</w:t>
            </w:r>
          </w:p>
        </w:tc>
        <w:tc>
          <w:tcPr>
            <w:tcW w:w="1873"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w:t>
            </w:r>
          </w:p>
        </w:tc>
        <w:tc>
          <w:tcPr>
            <w:tcW w:w="1474"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w:t>
            </w:r>
          </w:p>
        </w:tc>
        <w:tc>
          <w:tcPr>
            <w:tcW w:w="1863"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w:t>
            </w:r>
          </w:p>
        </w:tc>
        <w:tc>
          <w:tcPr>
            <w:tcW w:w="2462" w:type="dxa"/>
            <w:tcBorders>
              <w:top w:val="single" w:sz="4" w:space="0" w:color="auto"/>
            </w:tcBorders>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w:t>
            </w:r>
          </w:p>
        </w:tc>
        <w:tc>
          <w:tcPr>
            <w:tcW w:w="1598" w:type="dxa"/>
            <w:tcBorders>
              <w:top w:val="single" w:sz="4" w:space="0" w:color="auto"/>
            </w:tcBorders>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28</w:t>
            </w:r>
          </w:p>
        </w:tc>
      </w:tr>
      <w:tr w:rsidR="001304BC" w:rsidRPr="00904AC7" w:rsidTr="00692A01">
        <w:trPr>
          <w:trHeight w:val="415"/>
          <w:jc w:val="center"/>
        </w:trPr>
        <w:tc>
          <w:tcPr>
            <w:tcW w:w="969" w:type="dxa"/>
          </w:tcPr>
          <w:p w:rsidR="001304BC" w:rsidRPr="00904AC7" w:rsidRDefault="001304BC" w:rsidP="00692A01">
            <w:pPr>
              <w:rPr>
                <w:rFonts w:ascii="Verdana" w:hAnsi="Verdana" w:cs="Arial"/>
                <w:bCs/>
                <w:sz w:val="22"/>
                <w:szCs w:val="22"/>
              </w:rPr>
            </w:pPr>
          </w:p>
          <w:p w:rsidR="001304BC" w:rsidRPr="00904AC7" w:rsidRDefault="001304BC" w:rsidP="00692A01">
            <w:pPr>
              <w:rPr>
                <w:rFonts w:ascii="Verdana" w:hAnsi="Verdana" w:cs="Arial"/>
                <w:bCs/>
                <w:sz w:val="22"/>
                <w:szCs w:val="22"/>
              </w:rPr>
            </w:pPr>
            <w:r w:rsidRPr="00904AC7">
              <w:rPr>
                <w:rFonts w:ascii="Verdana" w:hAnsi="Verdana" w:cs="Arial"/>
                <w:bCs/>
                <w:sz w:val="22"/>
                <w:szCs w:val="22"/>
              </w:rPr>
              <w:t>2006 (primer semestre)</w:t>
            </w:r>
          </w:p>
        </w:tc>
        <w:tc>
          <w:tcPr>
            <w:tcW w:w="1442"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3</w:t>
            </w:r>
          </w:p>
        </w:tc>
        <w:tc>
          <w:tcPr>
            <w:tcW w:w="1442"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45</w:t>
            </w:r>
          </w:p>
        </w:tc>
        <w:tc>
          <w:tcPr>
            <w:tcW w:w="1873"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1</w:t>
            </w:r>
          </w:p>
        </w:tc>
        <w:tc>
          <w:tcPr>
            <w:tcW w:w="1474"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45</w:t>
            </w:r>
          </w:p>
        </w:tc>
        <w:tc>
          <w:tcPr>
            <w:tcW w:w="1863"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0</w:t>
            </w:r>
          </w:p>
        </w:tc>
        <w:tc>
          <w:tcPr>
            <w:tcW w:w="2462" w:type="dxa"/>
          </w:tcPr>
          <w:p w:rsidR="001304BC" w:rsidRPr="00904AC7" w:rsidRDefault="001304BC" w:rsidP="00692A01">
            <w:pPr>
              <w:jc w:val="center"/>
              <w:rPr>
                <w:rFonts w:ascii="Verdana" w:hAnsi="Verdana" w:cs="Arial"/>
                <w:bCs/>
                <w:sz w:val="22"/>
                <w:szCs w:val="22"/>
              </w:rPr>
            </w:pPr>
          </w:p>
          <w:p w:rsidR="001304BC" w:rsidRPr="00904AC7" w:rsidRDefault="001304BC" w:rsidP="00692A01">
            <w:pPr>
              <w:jc w:val="center"/>
              <w:rPr>
                <w:rFonts w:ascii="Verdana" w:hAnsi="Verdana" w:cs="Arial"/>
                <w:bCs/>
                <w:sz w:val="22"/>
                <w:szCs w:val="22"/>
              </w:rPr>
            </w:pPr>
            <w:r w:rsidRPr="00904AC7">
              <w:rPr>
                <w:rFonts w:ascii="Verdana" w:hAnsi="Verdana" w:cs="Arial"/>
                <w:bCs/>
                <w:sz w:val="22"/>
                <w:szCs w:val="22"/>
              </w:rPr>
              <w:t>0</w:t>
            </w:r>
          </w:p>
        </w:tc>
        <w:tc>
          <w:tcPr>
            <w:tcW w:w="1598" w:type="dxa"/>
          </w:tcPr>
          <w:p w:rsidR="001304BC" w:rsidRPr="00904AC7" w:rsidRDefault="001304BC" w:rsidP="00692A01">
            <w:pPr>
              <w:jc w:val="center"/>
              <w:rPr>
                <w:rFonts w:ascii="Verdana" w:hAnsi="Verdana" w:cs="Arial"/>
                <w:b/>
                <w:bCs/>
                <w:sz w:val="22"/>
                <w:szCs w:val="22"/>
              </w:rPr>
            </w:pPr>
          </w:p>
          <w:p w:rsidR="001304BC" w:rsidRPr="00904AC7" w:rsidRDefault="001304BC" w:rsidP="00692A01">
            <w:pPr>
              <w:jc w:val="center"/>
              <w:rPr>
                <w:rFonts w:ascii="Verdana" w:hAnsi="Verdana" w:cs="Arial"/>
                <w:b/>
                <w:bCs/>
                <w:sz w:val="22"/>
                <w:szCs w:val="22"/>
              </w:rPr>
            </w:pPr>
            <w:r w:rsidRPr="00904AC7">
              <w:rPr>
                <w:rFonts w:ascii="Verdana" w:hAnsi="Verdana" w:cs="Arial"/>
                <w:b/>
                <w:bCs/>
                <w:sz w:val="22"/>
                <w:szCs w:val="22"/>
              </w:rPr>
              <w:t>94</w:t>
            </w:r>
          </w:p>
        </w:tc>
      </w:tr>
    </w:tbl>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sectPr w:rsidR="001304BC" w:rsidRPr="00904AC7" w:rsidSect="00692A01">
          <w:pgSz w:w="16838" w:h="11906" w:orient="landscape"/>
          <w:pgMar w:top="1701" w:right="1418" w:bottom="1701" w:left="1418" w:header="709" w:footer="709" w:gutter="0"/>
          <w:cols w:space="708"/>
          <w:docGrid w:linePitch="360"/>
        </w:sectPr>
      </w:pPr>
    </w:p>
    <w:p w:rsidR="001304BC" w:rsidRPr="00904AC7" w:rsidRDefault="001304BC" w:rsidP="001304BC">
      <w:pPr>
        <w:jc w:val="both"/>
        <w:rPr>
          <w:rFonts w:ascii="Verdana" w:hAnsi="Verdana" w:cs="Arial"/>
          <w:b/>
        </w:rPr>
      </w:pPr>
      <w:r w:rsidRPr="00904AC7">
        <w:rPr>
          <w:rFonts w:ascii="Verdana" w:hAnsi="Verdana" w:cs="Arial"/>
        </w:rPr>
        <w:lastRenderedPageBreak/>
        <w:t xml:space="preserve">1. </w:t>
      </w:r>
      <w:r w:rsidRPr="00904AC7">
        <w:rPr>
          <w:rFonts w:ascii="Verdana" w:hAnsi="Verdana" w:cs="Arial"/>
          <w:b/>
        </w:rPr>
        <w:t>OBJETIVOS</w:t>
      </w:r>
    </w:p>
    <w:p w:rsidR="001304BC" w:rsidRPr="00904AC7" w:rsidRDefault="001304BC" w:rsidP="001304BC">
      <w:pPr>
        <w:jc w:val="both"/>
        <w:rPr>
          <w:rFonts w:ascii="Verdana" w:hAnsi="Verdana" w:cs="Arial"/>
          <w:b/>
        </w:rPr>
      </w:pPr>
      <w:r w:rsidRPr="00904AC7">
        <w:rPr>
          <w:rFonts w:ascii="Verdana" w:hAnsi="Verdana" w:cs="Arial"/>
          <w:b/>
        </w:rPr>
        <w:t>Objetivo general</w:t>
      </w:r>
    </w:p>
    <w:p w:rsidR="001304BC" w:rsidRPr="00904AC7" w:rsidRDefault="001304BC" w:rsidP="001304BC">
      <w:pPr>
        <w:jc w:val="both"/>
        <w:rPr>
          <w:rFonts w:ascii="Verdana" w:hAnsi="Verdana" w:cs="Arial"/>
        </w:rPr>
      </w:pPr>
      <w:r w:rsidRPr="00904AC7">
        <w:rPr>
          <w:rFonts w:ascii="Verdana" w:hAnsi="Verdana" w:cs="Arial"/>
        </w:rPr>
        <w:t>Brindar atención en salud en prevención de las infecciones de transmisión sexual y diagnóstico por el laboratorio a jóvenes estudiantes de la Universidad del Cauca.</w:t>
      </w:r>
    </w:p>
    <w:p w:rsidR="001304BC" w:rsidRPr="00904AC7" w:rsidRDefault="001304BC" w:rsidP="001304BC">
      <w:pPr>
        <w:jc w:val="both"/>
        <w:rPr>
          <w:rFonts w:ascii="Verdana" w:hAnsi="Verdana" w:cs="Arial"/>
          <w:b/>
        </w:rPr>
      </w:pPr>
      <w:r w:rsidRPr="00904AC7">
        <w:rPr>
          <w:rFonts w:ascii="Verdana" w:hAnsi="Verdana" w:cs="Arial"/>
          <w:b/>
        </w:rPr>
        <w:t>Objetivos específicos.</w:t>
      </w:r>
    </w:p>
    <w:p w:rsidR="001304BC" w:rsidRPr="00904AC7" w:rsidRDefault="001304BC" w:rsidP="001304BC">
      <w:pPr>
        <w:jc w:val="both"/>
        <w:rPr>
          <w:rFonts w:ascii="Verdana" w:hAnsi="Verdana" w:cs="Arial"/>
          <w:b/>
        </w:rPr>
      </w:pPr>
      <w:r w:rsidRPr="00904AC7">
        <w:rPr>
          <w:rFonts w:ascii="Verdana" w:hAnsi="Verdana" w:cs="Arial"/>
        </w:rPr>
        <w:t>1. Continuar con el Programa “Orientación y Atención en infecciones de transmisión sexual” en la división de salud integral de la Universidad del Cauca”.</w:t>
      </w:r>
      <w:r w:rsidRPr="00904AC7">
        <w:rPr>
          <w:rFonts w:ascii="Verdana" w:hAnsi="Verdana" w:cs="Arial"/>
          <w:b/>
        </w:rPr>
        <w:t xml:space="preserve"> </w:t>
      </w:r>
    </w:p>
    <w:p w:rsidR="001304BC" w:rsidRPr="00904AC7" w:rsidRDefault="001304BC" w:rsidP="001304BC">
      <w:pPr>
        <w:jc w:val="both"/>
        <w:rPr>
          <w:rFonts w:ascii="Verdana" w:hAnsi="Verdana" w:cs="Arial"/>
        </w:rPr>
      </w:pPr>
      <w:r w:rsidRPr="00904AC7">
        <w:rPr>
          <w:rFonts w:ascii="Verdana" w:hAnsi="Verdana" w:cs="Arial"/>
        </w:rPr>
        <w:t>2. Realizar educación en prevención y demanda inducida mediante actividades educativas grupales en alianza con el grupo de Salud Reproductiva en cada uno de los programas de las facultades de la Universidad del Cauca.</w:t>
      </w:r>
    </w:p>
    <w:p w:rsidR="001304BC" w:rsidRPr="00904AC7" w:rsidRDefault="005A0002" w:rsidP="001304BC">
      <w:pPr>
        <w:jc w:val="both"/>
        <w:rPr>
          <w:rFonts w:ascii="Verdana" w:hAnsi="Verdana" w:cs="Arial"/>
        </w:rPr>
      </w:pPr>
      <w:r w:rsidRPr="00904AC7">
        <w:rPr>
          <w:rFonts w:ascii="Verdana" w:hAnsi="Verdana" w:cs="Arial"/>
        </w:rPr>
        <w:t xml:space="preserve">3. </w:t>
      </w:r>
      <w:r w:rsidR="001304BC" w:rsidRPr="00904AC7">
        <w:rPr>
          <w:rFonts w:ascii="Verdana" w:hAnsi="Verdana" w:cs="Arial"/>
        </w:rPr>
        <w:t>Realizar educación personalizada en las diferentes facultades con la participación de los estudiantes de IV semestre de los programas de Medicina y Enfermería y en alianza con el grupo de Salud Reproductiva.</w:t>
      </w:r>
    </w:p>
    <w:p w:rsidR="001304BC" w:rsidRPr="00904AC7" w:rsidRDefault="005A0002" w:rsidP="001304BC">
      <w:pPr>
        <w:jc w:val="both"/>
        <w:rPr>
          <w:rFonts w:ascii="Verdana" w:hAnsi="Verdana" w:cs="Arial"/>
        </w:rPr>
      </w:pPr>
      <w:r w:rsidRPr="00904AC7">
        <w:rPr>
          <w:rFonts w:ascii="Verdana" w:hAnsi="Verdana" w:cs="Arial"/>
        </w:rPr>
        <w:t xml:space="preserve">4. </w:t>
      </w:r>
      <w:r w:rsidR="001304BC" w:rsidRPr="00904AC7">
        <w:rPr>
          <w:rFonts w:ascii="Verdana" w:hAnsi="Verdana" w:cs="Arial"/>
        </w:rPr>
        <w:t>Implementar en alianza con el grupo de Salud Reproductiva, el programa de pares educadores en el área de la salud sexual y reproductiva en la Universidad del Cauca.</w:t>
      </w:r>
    </w:p>
    <w:p w:rsidR="001304BC" w:rsidRPr="00904AC7" w:rsidRDefault="001304BC" w:rsidP="001304BC">
      <w:pPr>
        <w:jc w:val="both"/>
        <w:rPr>
          <w:rFonts w:ascii="Verdana" w:hAnsi="Verdana" w:cs="Arial"/>
          <w:b/>
          <w:bCs/>
        </w:rPr>
      </w:pPr>
      <w:r w:rsidRPr="00904AC7">
        <w:rPr>
          <w:rFonts w:ascii="Verdana" w:hAnsi="Verdana" w:cs="Arial"/>
        </w:rPr>
        <w:t>Los objetivos mencionados son coherentes con los plant</w:t>
      </w:r>
      <w:r w:rsidR="005A0002" w:rsidRPr="00904AC7">
        <w:rPr>
          <w:rFonts w:ascii="Verdana" w:hAnsi="Verdana" w:cs="Arial"/>
        </w:rPr>
        <w:t xml:space="preserve">eados en el ARTÍCULO 7 de los </w:t>
      </w:r>
      <w:r w:rsidRPr="00904AC7">
        <w:rPr>
          <w:rFonts w:ascii="Verdana" w:hAnsi="Verdana" w:cs="Arial"/>
        </w:rPr>
        <w:t xml:space="preserve">Estatutos del Grupo Prevenir donde se busca: </w:t>
      </w:r>
    </w:p>
    <w:p w:rsidR="001304BC" w:rsidRPr="00904AC7" w:rsidRDefault="001304BC" w:rsidP="001304BC">
      <w:pPr>
        <w:jc w:val="both"/>
        <w:rPr>
          <w:rFonts w:ascii="Verdana" w:hAnsi="Verdana" w:cs="Arial"/>
        </w:rPr>
      </w:pPr>
      <w:r w:rsidRPr="00904AC7">
        <w:rPr>
          <w:rFonts w:ascii="Verdana" w:hAnsi="Verdana" w:cs="Arial"/>
        </w:rPr>
        <w:t xml:space="preserve">a. Identificar en la comunidad los problemas relacionados con procesos infecciosos, efectuando estudios de </w:t>
      </w:r>
      <w:r w:rsidRPr="00904AC7">
        <w:rPr>
          <w:rFonts w:ascii="Verdana" w:hAnsi="Verdana" w:cs="Arial"/>
          <w:b/>
        </w:rPr>
        <w:t>investigación</w:t>
      </w:r>
      <w:r w:rsidRPr="00904AC7">
        <w:rPr>
          <w:rFonts w:ascii="Verdana" w:hAnsi="Verdana" w:cs="Arial"/>
        </w:rPr>
        <w:t xml:space="preserve"> que generen conocimientos alrededor de esta problemática.</w:t>
      </w:r>
    </w:p>
    <w:p w:rsidR="001304BC" w:rsidRPr="00904AC7" w:rsidRDefault="005A0002" w:rsidP="001304BC">
      <w:pPr>
        <w:jc w:val="both"/>
        <w:rPr>
          <w:rFonts w:ascii="Verdana" w:hAnsi="Verdana" w:cs="Arial"/>
        </w:rPr>
      </w:pPr>
      <w:r w:rsidRPr="00904AC7">
        <w:rPr>
          <w:rFonts w:ascii="Verdana" w:hAnsi="Verdana" w:cs="Arial"/>
        </w:rPr>
        <w:t xml:space="preserve">b. </w:t>
      </w:r>
      <w:r w:rsidR="001304BC" w:rsidRPr="00904AC7">
        <w:rPr>
          <w:rFonts w:ascii="Verdana" w:hAnsi="Verdana" w:cs="Arial"/>
        </w:rPr>
        <w:t xml:space="preserve">Plantear estrategias educativas que conduzcan a la disminución de la incidencia por enfermedades infecciosas. </w:t>
      </w:r>
    </w:p>
    <w:p w:rsidR="001304BC" w:rsidRPr="00904AC7" w:rsidRDefault="005A0002" w:rsidP="001304BC">
      <w:pPr>
        <w:jc w:val="both"/>
        <w:rPr>
          <w:rFonts w:ascii="Verdana" w:hAnsi="Verdana" w:cs="Arial"/>
        </w:rPr>
      </w:pPr>
      <w:r w:rsidRPr="00904AC7">
        <w:rPr>
          <w:rFonts w:ascii="Verdana" w:hAnsi="Verdana" w:cs="Arial"/>
        </w:rPr>
        <w:t xml:space="preserve">c. Diseñar </w:t>
      </w:r>
      <w:r w:rsidR="001304BC" w:rsidRPr="00904AC7">
        <w:rPr>
          <w:rFonts w:ascii="Verdana" w:hAnsi="Verdana" w:cs="Arial"/>
        </w:rPr>
        <w:t xml:space="preserve">programas de promoción y prevención con participación y proyección comunitaria que </w:t>
      </w:r>
      <w:r w:rsidRPr="00904AC7">
        <w:rPr>
          <w:rFonts w:ascii="Verdana" w:hAnsi="Verdana" w:cs="Arial"/>
        </w:rPr>
        <w:t xml:space="preserve">modifiquen hábitos inadecuados y fomenten </w:t>
      </w:r>
      <w:r w:rsidR="001304BC" w:rsidRPr="00904AC7">
        <w:rPr>
          <w:rFonts w:ascii="Verdana" w:hAnsi="Verdana" w:cs="Arial"/>
        </w:rPr>
        <w:t>aquellos que permitan mantenerse saludables.</w:t>
      </w:r>
    </w:p>
    <w:p w:rsidR="001304BC" w:rsidRPr="00904AC7" w:rsidRDefault="001304BC" w:rsidP="001304BC">
      <w:pPr>
        <w:jc w:val="both"/>
        <w:rPr>
          <w:rFonts w:ascii="Verdana" w:hAnsi="Verdana" w:cs="Arial"/>
          <w:b/>
          <w:bCs/>
        </w:rPr>
      </w:pPr>
      <w:r w:rsidRPr="00904AC7">
        <w:rPr>
          <w:rFonts w:ascii="Verdana" w:hAnsi="Verdana" w:cs="Arial"/>
        </w:rPr>
        <w:t>d. Promover y efectuar estudios para mejorar el conocimiento sobre la</w:t>
      </w:r>
      <w:r w:rsidR="005A0002" w:rsidRPr="00904AC7">
        <w:rPr>
          <w:rFonts w:ascii="Verdana" w:hAnsi="Verdana" w:cs="Arial"/>
        </w:rPr>
        <w:t xml:space="preserve"> causalidad de las infecciones </w:t>
      </w:r>
      <w:r w:rsidRPr="00904AC7">
        <w:rPr>
          <w:rFonts w:ascii="Verdana" w:hAnsi="Verdana" w:cs="Arial"/>
        </w:rPr>
        <w:t>en los diferentes grupos poblacionales.</w:t>
      </w:r>
    </w:p>
    <w:p w:rsidR="001304BC" w:rsidRPr="00904AC7" w:rsidRDefault="001304BC" w:rsidP="001304BC">
      <w:pPr>
        <w:jc w:val="both"/>
        <w:rPr>
          <w:rFonts w:ascii="Verdana" w:hAnsi="Verdana" w:cs="Arial"/>
        </w:rPr>
      </w:pPr>
      <w:r w:rsidRPr="00904AC7">
        <w:rPr>
          <w:rFonts w:ascii="Verdana" w:hAnsi="Verdana" w:cs="Arial"/>
        </w:rPr>
        <w:t xml:space="preserve">e. Divulgar en forma </w:t>
      </w:r>
      <w:r w:rsidR="005A0002" w:rsidRPr="00904AC7">
        <w:rPr>
          <w:rFonts w:ascii="Verdana" w:hAnsi="Verdana" w:cs="Arial"/>
        </w:rPr>
        <w:t>continua</w:t>
      </w:r>
      <w:r w:rsidRPr="00904AC7">
        <w:rPr>
          <w:rFonts w:ascii="Verdana" w:hAnsi="Verdana" w:cs="Arial"/>
        </w:rPr>
        <w:t xml:space="preserve"> y de manera oral y escrita los conocimientos sobre las enfermedades infecciosas y las estrategias para su prevención.</w:t>
      </w:r>
    </w:p>
    <w:p w:rsidR="001304BC" w:rsidRPr="00904AC7" w:rsidRDefault="001304BC" w:rsidP="001304BC">
      <w:pPr>
        <w:jc w:val="both"/>
        <w:rPr>
          <w:rFonts w:ascii="Verdana" w:hAnsi="Verdana" w:cs="Arial"/>
        </w:rPr>
      </w:pPr>
      <w:r w:rsidRPr="00904AC7">
        <w:rPr>
          <w:rFonts w:ascii="Verdana" w:hAnsi="Verdana" w:cs="Arial"/>
        </w:rPr>
        <w:lastRenderedPageBreak/>
        <w:t>f. Realizar actividades de prevención, rehabilitación  e investigación que involucre a todos lo</w:t>
      </w:r>
      <w:r w:rsidR="005A0002" w:rsidRPr="00904AC7">
        <w:rPr>
          <w:rFonts w:ascii="Verdana" w:hAnsi="Verdana" w:cs="Arial"/>
        </w:rPr>
        <w:t xml:space="preserve">s estamentos </w:t>
      </w:r>
      <w:r w:rsidRPr="00904AC7">
        <w:rPr>
          <w:rFonts w:ascii="Verdana" w:hAnsi="Verdana" w:cs="Arial"/>
        </w:rPr>
        <w:t>universitarios.</w:t>
      </w:r>
    </w:p>
    <w:p w:rsidR="001304BC" w:rsidRPr="00904AC7" w:rsidRDefault="001304BC" w:rsidP="001304BC">
      <w:pPr>
        <w:jc w:val="both"/>
        <w:rPr>
          <w:rFonts w:ascii="Verdana" w:hAnsi="Verdana" w:cs="Arial"/>
        </w:rPr>
      </w:pPr>
      <w:r w:rsidRPr="00904AC7">
        <w:rPr>
          <w:rFonts w:ascii="Verdana" w:hAnsi="Verdana" w:cs="Arial"/>
        </w:rPr>
        <w:t>Igualmente los objetivos planteados en el presente trabajo se articulan con el objetivo del subsistema de salud de cultura y bienestar donde se pl</w:t>
      </w:r>
      <w:r w:rsidR="005A0002" w:rsidRPr="00904AC7">
        <w:rPr>
          <w:rFonts w:ascii="Verdana" w:hAnsi="Verdana" w:cs="Arial"/>
        </w:rPr>
        <w:t>antea la necesidad de enunciar,</w:t>
      </w:r>
      <w:r w:rsidRPr="00904AC7">
        <w:rPr>
          <w:rFonts w:ascii="Verdana" w:hAnsi="Verdana" w:cs="Arial"/>
        </w:rPr>
        <w:t xml:space="preserve"> propiciar y promocionar condiciones y ambientes que contribuyan al desarrollo de la cultura del autocuidado de la salud entre los integrantes de la comunidad universitaria.</w:t>
      </w: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b/>
        </w:rPr>
      </w:pPr>
      <w:r w:rsidRPr="00904AC7">
        <w:rPr>
          <w:rFonts w:ascii="Verdana" w:hAnsi="Verdana" w:cs="Arial"/>
        </w:rPr>
        <w:t xml:space="preserve">1.2. </w:t>
      </w:r>
      <w:r w:rsidRPr="00904AC7">
        <w:rPr>
          <w:rFonts w:ascii="Verdana" w:hAnsi="Verdana" w:cs="Arial"/>
          <w:b/>
        </w:rPr>
        <w:t xml:space="preserve">ESTRATEGIAS </w:t>
      </w:r>
    </w:p>
    <w:p w:rsidR="001304BC" w:rsidRPr="00904AC7" w:rsidRDefault="001304BC" w:rsidP="001304BC">
      <w:pPr>
        <w:numPr>
          <w:ilvl w:val="0"/>
          <w:numId w:val="7"/>
        </w:numPr>
        <w:jc w:val="both"/>
        <w:rPr>
          <w:rFonts w:ascii="Verdana" w:hAnsi="Verdana" w:cs="Arial"/>
          <w:b/>
        </w:rPr>
      </w:pPr>
      <w:r w:rsidRPr="00904AC7">
        <w:rPr>
          <w:rFonts w:ascii="Verdana" w:hAnsi="Verdana" w:cs="Arial"/>
        </w:rPr>
        <w:t>Realización de jornadas de sensibilización en las facultades y con los estudiantes de primer semestre, que les permita conocer los riesgos y consecuencias de una vida sexual mal llevada.</w:t>
      </w:r>
    </w:p>
    <w:p w:rsidR="001304BC" w:rsidRPr="00904AC7" w:rsidRDefault="001304BC" w:rsidP="001304BC">
      <w:pPr>
        <w:numPr>
          <w:ilvl w:val="0"/>
          <w:numId w:val="7"/>
        </w:numPr>
        <w:jc w:val="both"/>
        <w:rPr>
          <w:rFonts w:ascii="Verdana" w:hAnsi="Verdana" w:cs="Arial"/>
        </w:rPr>
      </w:pPr>
      <w:r w:rsidRPr="00904AC7">
        <w:rPr>
          <w:rFonts w:ascii="Verdana" w:hAnsi="Verdana" w:cs="Arial"/>
        </w:rPr>
        <w:t>Capacitación de pares educadores</w:t>
      </w:r>
    </w:p>
    <w:p w:rsidR="001304BC" w:rsidRPr="00904AC7" w:rsidRDefault="005A0002" w:rsidP="001304BC">
      <w:pPr>
        <w:numPr>
          <w:ilvl w:val="0"/>
          <w:numId w:val="7"/>
        </w:numPr>
        <w:jc w:val="both"/>
        <w:rPr>
          <w:rFonts w:ascii="Verdana" w:hAnsi="Verdana" w:cs="Arial"/>
        </w:rPr>
      </w:pPr>
      <w:r w:rsidRPr="00904AC7">
        <w:rPr>
          <w:rFonts w:ascii="Verdana" w:hAnsi="Verdana" w:cs="Arial"/>
        </w:rPr>
        <w:t xml:space="preserve">Elaboración de volantes, </w:t>
      </w:r>
      <w:r w:rsidR="001304BC" w:rsidRPr="00904AC7">
        <w:rPr>
          <w:rFonts w:ascii="Verdana" w:hAnsi="Verdana" w:cs="Arial"/>
        </w:rPr>
        <w:t>afiches y plegables con información sobre el autocuidado en las ITS y VIH/SIDA.</w:t>
      </w:r>
    </w:p>
    <w:p w:rsidR="001304BC" w:rsidRPr="00904AC7" w:rsidRDefault="001304BC" w:rsidP="001304BC">
      <w:pPr>
        <w:numPr>
          <w:ilvl w:val="0"/>
          <w:numId w:val="7"/>
        </w:numPr>
        <w:jc w:val="both"/>
        <w:rPr>
          <w:rFonts w:ascii="Verdana" w:hAnsi="Verdana" w:cs="Arial"/>
        </w:rPr>
      </w:pPr>
      <w:r w:rsidRPr="00904AC7">
        <w:rPr>
          <w:rFonts w:ascii="Verdana" w:hAnsi="Verdana" w:cs="Arial"/>
        </w:rPr>
        <w:t>Participación en el programa “</w:t>
      </w:r>
      <w:proofErr w:type="spellStart"/>
      <w:r w:rsidRPr="00904AC7">
        <w:rPr>
          <w:rFonts w:ascii="Verdana" w:hAnsi="Verdana" w:cs="Arial"/>
        </w:rPr>
        <w:t>Univerciudad</w:t>
      </w:r>
      <w:proofErr w:type="spellEnd"/>
      <w:r w:rsidRPr="00904AC7">
        <w:rPr>
          <w:rFonts w:ascii="Verdana" w:hAnsi="Verdana" w:cs="Arial"/>
        </w:rPr>
        <w:t>” y el programa “Viva Bien” para ofrecer conocimientos sobre el tema.</w:t>
      </w:r>
    </w:p>
    <w:p w:rsidR="001304BC" w:rsidRPr="00904AC7" w:rsidRDefault="001304BC" w:rsidP="001304BC">
      <w:pPr>
        <w:pStyle w:val="Textoindependiente3"/>
        <w:rPr>
          <w:rFonts w:ascii="Verdana" w:hAnsi="Verdana" w:cs="Arial"/>
          <w:sz w:val="22"/>
          <w:szCs w:val="22"/>
        </w:rPr>
      </w:pPr>
    </w:p>
    <w:p w:rsidR="001304BC" w:rsidRPr="00904AC7" w:rsidRDefault="001304BC" w:rsidP="001304BC">
      <w:pPr>
        <w:pStyle w:val="Textoindependiente3"/>
        <w:spacing w:line="276" w:lineRule="auto"/>
        <w:jc w:val="center"/>
        <w:rPr>
          <w:rFonts w:ascii="Verdana" w:hAnsi="Verdana" w:cs="Arial"/>
          <w:sz w:val="22"/>
          <w:szCs w:val="22"/>
        </w:rPr>
      </w:pPr>
      <w:r w:rsidRPr="00904AC7">
        <w:rPr>
          <w:rFonts w:ascii="Verdana" w:hAnsi="Verdana" w:cs="Arial"/>
          <w:sz w:val="22"/>
          <w:szCs w:val="22"/>
        </w:rPr>
        <w:t xml:space="preserve">2-  </w:t>
      </w:r>
      <w:r w:rsidRPr="00904AC7">
        <w:rPr>
          <w:rFonts w:ascii="Verdana" w:hAnsi="Verdana" w:cs="Arial"/>
          <w:b/>
          <w:sz w:val="22"/>
          <w:szCs w:val="22"/>
        </w:rPr>
        <w:t>ARTICULACIÓ</w:t>
      </w:r>
      <w:r w:rsidR="005A0002" w:rsidRPr="00904AC7">
        <w:rPr>
          <w:rFonts w:ascii="Verdana" w:hAnsi="Verdana" w:cs="Arial"/>
          <w:b/>
          <w:sz w:val="22"/>
          <w:szCs w:val="22"/>
        </w:rPr>
        <w:t xml:space="preserve">N CON LAS POLÍTICAS DE CULTURA Y </w:t>
      </w:r>
      <w:r w:rsidRPr="00904AC7">
        <w:rPr>
          <w:rFonts w:ascii="Verdana" w:hAnsi="Verdana" w:cs="Arial"/>
          <w:b/>
          <w:sz w:val="22"/>
          <w:szCs w:val="22"/>
        </w:rPr>
        <w:t>BIENESTAR</w:t>
      </w:r>
    </w:p>
    <w:p w:rsidR="001304BC" w:rsidRPr="00904AC7" w:rsidRDefault="001304BC" w:rsidP="001304BC">
      <w:pPr>
        <w:pStyle w:val="Textoindependiente3"/>
        <w:spacing w:line="276" w:lineRule="auto"/>
        <w:jc w:val="both"/>
        <w:rPr>
          <w:rFonts w:ascii="Verdana" w:hAnsi="Verdana" w:cs="Arial"/>
          <w:bCs/>
          <w:sz w:val="22"/>
          <w:szCs w:val="22"/>
        </w:rPr>
      </w:pPr>
      <w:r w:rsidRPr="00904AC7">
        <w:rPr>
          <w:rFonts w:ascii="Verdana" w:hAnsi="Verdana" w:cs="Arial"/>
          <w:sz w:val="22"/>
          <w:szCs w:val="22"/>
        </w:rPr>
        <w:t>Teniendo en cuenta que el Grupo “PREVENIR” tiene como Misión generar estrategias educativas que promuevan condiciones y estilos de vida saludables, para el mantenimiento de la salud individual, familiar y comunitaria a partir de estudio</w:t>
      </w:r>
      <w:r w:rsidR="005A0002" w:rsidRPr="00904AC7">
        <w:rPr>
          <w:rFonts w:ascii="Verdana" w:hAnsi="Verdana" w:cs="Arial"/>
          <w:sz w:val="22"/>
          <w:szCs w:val="22"/>
        </w:rPr>
        <w:t>s de investigación que permitan</w:t>
      </w:r>
      <w:r w:rsidRPr="00904AC7">
        <w:rPr>
          <w:rFonts w:ascii="Verdana" w:hAnsi="Verdana" w:cs="Arial"/>
          <w:sz w:val="22"/>
          <w:szCs w:val="22"/>
        </w:rPr>
        <w:t xml:space="preserve"> la identificación de problemas relacionados con procesos infecciosos en la comunidad y en </w:t>
      </w:r>
      <w:r w:rsidR="005A0002" w:rsidRPr="00904AC7">
        <w:rPr>
          <w:rFonts w:ascii="Verdana" w:hAnsi="Verdana" w:cs="Arial"/>
          <w:sz w:val="22"/>
          <w:szCs w:val="22"/>
        </w:rPr>
        <w:t xml:space="preserve">centros de atención en salud y </w:t>
      </w:r>
      <w:r w:rsidRPr="00904AC7">
        <w:rPr>
          <w:rFonts w:ascii="Verdana" w:hAnsi="Verdana" w:cs="Arial"/>
          <w:sz w:val="22"/>
          <w:szCs w:val="22"/>
        </w:rPr>
        <w:t>que el Grupo “PREVENIR” tiene como Visión liderar e impulsar programas de prevención de las enfermedades infecci</w:t>
      </w:r>
      <w:r w:rsidR="005A0002" w:rsidRPr="00904AC7">
        <w:rPr>
          <w:rFonts w:ascii="Verdana" w:hAnsi="Verdana" w:cs="Arial"/>
          <w:sz w:val="22"/>
          <w:szCs w:val="22"/>
        </w:rPr>
        <w:t xml:space="preserve">osas  a nivel comunitario y en </w:t>
      </w:r>
      <w:r w:rsidRPr="00904AC7">
        <w:rPr>
          <w:rFonts w:ascii="Verdana" w:hAnsi="Verdana" w:cs="Arial"/>
          <w:sz w:val="22"/>
          <w:szCs w:val="22"/>
        </w:rPr>
        <w:t>centros de atención en salud de nuestra región. Abrir espacios permanentes de investigación y de participación interdisciplinaria q</w:t>
      </w:r>
      <w:r w:rsidR="005A0002" w:rsidRPr="00904AC7">
        <w:rPr>
          <w:rFonts w:ascii="Verdana" w:hAnsi="Verdana" w:cs="Arial"/>
          <w:sz w:val="22"/>
          <w:szCs w:val="22"/>
        </w:rPr>
        <w:t xml:space="preserve">ue conduzcan al mejoramiento </w:t>
      </w:r>
      <w:r w:rsidRPr="00904AC7">
        <w:rPr>
          <w:rFonts w:ascii="Verdana" w:hAnsi="Verdana" w:cs="Arial"/>
          <w:sz w:val="22"/>
          <w:szCs w:val="22"/>
        </w:rPr>
        <w:t>d</w:t>
      </w:r>
      <w:r w:rsidR="005A0002" w:rsidRPr="00904AC7">
        <w:rPr>
          <w:rFonts w:ascii="Verdana" w:hAnsi="Verdana" w:cs="Arial"/>
          <w:sz w:val="22"/>
          <w:szCs w:val="22"/>
        </w:rPr>
        <w:t xml:space="preserve">e las medidas de prevención a </w:t>
      </w:r>
      <w:r w:rsidRPr="00904AC7">
        <w:rPr>
          <w:rFonts w:ascii="Verdana" w:hAnsi="Verdana" w:cs="Arial"/>
          <w:sz w:val="22"/>
          <w:szCs w:val="22"/>
        </w:rPr>
        <w:t>la reducción d</w:t>
      </w:r>
      <w:r w:rsidR="005A0002" w:rsidRPr="00904AC7">
        <w:rPr>
          <w:rFonts w:ascii="Verdana" w:hAnsi="Verdana" w:cs="Arial"/>
          <w:sz w:val="22"/>
          <w:szCs w:val="22"/>
        </w:rPr>
        <w:t xml:space="preserve">e las enfermedades infecciosas y sus consecuencias </w:t>
      </w:r>
      <w:r w:rsidRPr="00904AC7">
        <w:rPr>
          <w:rFonts w:ascii="Verdana" w:hAnsi="Verdana" w:cs="Arial"/>
          <w:sz w:val="22"/>
          <w:szCs w:val="22"/>
        </w:rPr>
        <w:t>en la salud</w:t>
      </w:r>
      <w:r w:rsidR="005A0002" w:rsidRPr="00904AC7">
        <w:rPr>
          <w:rFonts w:ascii="Verdana" w:hAnsi="Verdana" w:cs="Arial"/>
          <w:sz w:val="22"/>
          <w:szCs w:val="22"/>
        </w:rPr>
        <w:t>, generando un impacto positivo</w:t>
      </w:r>
      <w:r w:rsidRPr="00904AC7">
        <w:rPr>
          <w:rFonts w:ascii="Verdana" w:hAnsi="Verdana" w:cs="Arial"/>
          <w:sz w:val="22"/>
          <w:szCs w:val="22"/>
        </w:rPr>
        <w:t xml:space="preserve"> en los aspectos socioeconómicos:</w:t>
      </w:r>
    </w:p>
    <w:p w:rsidR="001304BC" w:rsidRPr="00904AC7" w:rsidRDefault="005A0002" w:rsidP="001304BC">
      <w:pPr>
        <w:jc w:val="both"/>
        <w:rPr>
          <w:rFonts w:ascii="Verdana" w:hAnsi="Verdana" w:cs="Arial"/>
        </w:rPr>
      </w:pPr>
      <w:r w:rsidRPr="00904AC7">
        <w:rPr>
          <w:rFonts w:ascii="Verdana" w:hAnsi="Verdana" w:cs="Arial"/>
        </w:rPr>
        <w:t>El</w:t>
      </w:r>
      <w:r w:rsidR="001304BC" w:rsidRPr="00904AC7">
        <w:rPr>
          <w:rFonts w:ascii="Verdana" w:hAnsi="Verdana" w:cs="Arial"/>
        </w:rPr>
        <w:t xml:space="preserve"> </w:t>
      </w:r>
      <w:r w:rsidRPr="00904AC7">
        <w:rPr>
          <w:rFonts w:ascii="Verdana" w:hAnsi="Verdana" w:cs="Arial"/>
        </w:rPr>
        <w:t>desarrollo de este proyecto permitirá</w:t>
      </w:r>
      <w:r w:rsidR="001304BC" w:rsidRPr="00904AC7">
        <w:rPr>
          <w:rFonts w:ascii="Verdana" w:hAnsi="Verdana" w:cs="Arial"/>
        </w:rPr>
        <w:t xml:space="preserve"> </w:t>
      </w:r>
      <w:r w:rsidRPr="00904AC7">
        <w:rPr>
          <w:rFonts w:ascii="Verdana" w:hAnsi="Verdana" w:cs="Arial"/>
        </w:rPr>
        <w:t>abrir un espacio en donde de manera confidencial los jóvenes puedan dar a conocer sus inquietudes sobre las Infecciones de Transmisión Sexual, aprendan a tomar medidas de prevención frente estos procesos infecciosos y de</w:t>
      </w:r>
      <w:r w:rsidR="001304BC" w:rsidRPr="00904AC7">
        <w:rPr>
          <w:rFonts w:ascii="Verdana" w:hAnsi="Verdana" w:cs="Arial"/>
        </w:rPr>
        <w:t xml:space="preserve"> man</w:t>
      </w:r>
      <w:r w:rsidRPr="00904AC7">
        <w:rPr>
          <w:rFonts w:ascii="Verdana" w:hAnsi="Verdana" w:cs="Arial"/>
        </w:rPr>
        <w:t xml:space="preserve">era reservada soliciten y obtengan </w:t>
      </w:r>
      <w:r w:rsidRPr="00904AC7">
        <w:rPr>
          <w:rFonts w:ascii="Verdana" w:hAnsi="Verdana" w:cs="Arial"/>
        </w:rPr>
        <w:lastRenderedPageBreak/>
        <w:t>resultados de laboratorio que les permitan</w:t>
      </w:r>
      <w:r w:rsidR="001304BC" w:rsidRPr="00904AC7">
        <w:rPr>
          <w:rFonts w:ascii="Verdana" w:hAnsi="Verdana" w:cs="Arial"/>
        </w:rPr>
        <w:t xml:space="preserve"> detectar la infección o confirmar la enfermedad.</w:t>
      </w:r>
    </w:p>
    <w:p w:rsidR="001304BC" w:rsidRPr="00904AC7" w:rsidRDefault="005A0002" w:rsidP="001304BC">
      <w:pPr>
        <w:jc w:val="both"/>
        <w:rPr>
          <w:rFonts w:ascii="Verdana" w:hAnsi="Verdana" w:cs="Arial"/>
        </w:rPr>
      </w:pPr>
      <w:r w:rsidRPr="00904AC7">
        <w:rPr>
          <w:rFonts w:ascii="Verdana" w:hAnsi="Verdana" w:cs="Arial"/>
        </w:rPr>
        <w:t>El proyecto permitirá aplicar una estrategia educativa</w:t>
      </w:r>
      <w:r w:rsidR="001304BC" w:rsidRPr="00904AC7">
        <w:rPr>
          <w:rFonts w:ascii="Verdana" w:hAnsi="Verdana" w:cs="Arial"/>
        </w:rPr>
        <w:t xml:space="preserve"> para que el estudiante que este sano se forme en la cultura de la prevención y el autocuidado frente a </w:t>
      </w:r>
      <w:r w:rsidRPr="00904AC7">
        <w:rPr>
          <w:rFonts w:ascii="Verdana" w:hAnsi="Verdana" w:cs="Arial"/>
        </w:rPr>
        <w:t xml:space="preserve">las Infecciones de Transmisión </w:t>
      </w:r>
      <w:r w:rsidR="001304BC" w:rsidRPr="00904AC7">
        <w:rPr>
          <w:rFonts w:ascii="Verdana" w:hAnsi="Verdana" w:cs="Arial"/>
        </w:rPr>
        <w:t xml:space="preserve">Sexual, pero </w:t>
      </w:r>
      <w:r w:rsidRPr="00904AC7">
        <w:rPr>
          <w:rFonts w:ascii="Verdana" w:hAnsi="Verdana" w:cs="Arial"/>
        </w:rPr>
        <w:t xml:space="preserve">también para que se eduque, se </w:t>
      </w:r>
      <w:r w:rsidR="001304BC" w:rsidRPr="00904AC7">
        <w:rPr>
          <w:rFonts w:ascii="Verdana" w:hAnsi="Verdana" w:cs="Arial"/>
        </w:rPr>
        <w:t>detecte la enfermedad y acuda a la consulta de m</w:t>
      </w:r>
      <w:r w:rsidRPr="00904AC7">
        <w:rPr>
          <w:rFonts w:ascii="Verdana" w:hAnsi="Verdana" w:cs="Arial"/>
        </w:rPr>
        <w:t xml:space="preserve">anera oportuna para recibir el </w:t>
      </w:r>
      <w:r w:rsidR="001304BC" w:rsidRPr="00904AC7">
        <w:rPr>
          <w:rFonts w:ascii="Verdana" w:hAnsi="Verdana" w:cs="Arial"/>
        </w:rPr>
        <w:t>tratamiento adecuado y recuperar su salud.</w:t>
      </w:r>
    </w:p>
    <w:p w:rsidR="001304BC" w:rsidRPr="00904AC7" w:rsidRDefault="001304BC" w:rsidP="001304BC">
      <w:pPr>
        <w:jc w:val="both"/>
        <w:rPr>
          <w:rFonts w:ascii="Verdana" w:hAnsi="Verdana" w:cs="Arial"/>
        </w:rPr>
      </w:pPr>
      <w:r w:rsidRPr="00904AC7">
        <w:rPr>
          <w:rFonts w:ascii="Verdana" w:hAnsi="Verdana" w:cs="Arial"/>
        </w:rPr>
        <w:t>A través</w:t>
      </w:r>
      <w:r w:rsidR="005A0002" w:rsidRPr="00904AC7">
        <w:rPr>
          <w:rFonts w:ascii="Verdana" w:hAnsi="Verdana" w:cs="Arial"/>
        </w:rPr>
        <w:t xml:space="preserve"> del proyecto se fortalecerá </w:t>
      </w:r>
      <w:r w:rsidRPr="00904AC7">
        <w:rPr>
          <w:rFonts w:ascii="Verdana" w:hAnsi="Verdana" w:cs="Arial"/>
        </w:rPr>
        <w:t>el “Programa Orientación y Atención en Infecciones de Transmisión Sexual” que se desarrolla en la división de salud integral de la Universidad del Cauca para atender a los estudiantes que requieran apoyo y mejorar su calidad de vida ayudándole a detectar oportunamente factores de riesgo y enfermedades de transmisión sexual.</w:t>
      </w:r>
    </w:p>
    <w:p w:rsidR="001304BC" w:rsidRPr="00904AC7" w:rsidRDefault="001304BC" w:rsidP="001304BC">
      <w:pPr>
        <w:jc w:val="both"/>
        <w:rPr>
          <w:rFonts w:ascii="Verdana" w:hAnsi="Verdana" w:cs="Arial"/>
        </w:rPr>
      </w:pPr>
      <w:r w:rsidRPr="00904AC7">
        <w:rPr>
          <w:rFonts w:ascii="Verdana" w:hAnsi="Verdana" w:cs="Arial"/>
        </w:rPr>
        <w:t>El presente trabajo</w:t>
      </w:r>
      <w:r w:rsidR="005A0002" w:rsidRPr="00904AC7">
        <w:rPr>
          <w:rFonts w:ascii="Verdana" w:hAnsi="Verdana" w:cs="Arial"/>
        </w:rPr>
        <w:t xml:space="preserve"> admitirá prestar un servicio de exámenes del</w:t>
      </w:r>
      <w:r w:rsidRPr="00904AC7">
        <w:rPr>
          <w:rFonts w:ascii="Verdana" w:hAnsi="Verdana" w:cs="Arial"/>
        </w:rPr>
        <w:t xml:space="preserve"> laboratorio </w:t>
      </w:r>
      <w:r w:rsidR="005A0002" w:rsidRPr="00904AC7">
        <w:rPr>
          <w:rFonts w:ascii="Verdana" w:hAnsi="Verdana" w:cs="Arial"/>
        </w:rPr>
        <w:t xml:space="preserve">para el diagnóstico de las ITS </w:t>
      </w:r>
      <w:r w:rsidRPr="00904AC7">
        <w:rPr>
          <w:rFonts w:ascii="Verdana" w:hAnsi="Verdana" w:cs="Arial"/>
        </w:rPr>
        <w:t>sin costo,</w:t>
      </w:r>
      <w:r w:rsidR="005A0002" w:rsidRPr="00904AC7">
        <w:rPr>
          <w:rFonts w:ascii="Verdana" w:hAnsi="Verdana" w:cs="Arial"/>
        </w:rPr>
        <w:t xml:space="preserve"> para brindar una colaboración </w:t>
      </w:r>
      <w:r w:rsidRPr="00904AC7">
        <w:rPr>
          <w:rFonts w:ascii="Verdana" w:hAnsi="Verdana" w:cs="Arial"/>
        </w:rPr>
        <w:t>económi</w:t>
      </w:r>
      <w:r w:rsidR="005A0002" w:rsidRPr="00904AC7">
        <w:rPr>
          <w:rFonts w:ascii="Verdana" w:hAnsi="Verdana" w:cs="Arial"/>
        </w:rPr>
        <w:t xml:space="preserve">ca al estudiante y además los resultados facilitaran a futuro la construcción de un perfil de salud de la población estudiantil de la </w:t>
      </w:r>
      <w:r w:rsidRPr="00904AC7">
        <w:rPr>
          <w:rFonts w:ascii="Verdana" w:hAnsi="Verdana" w:cs="Arial"/>
        </w:rPr>
        <w:t>Universidad del Cauca con respecto a las Infecciones de Transmisi</w:t>
      </w:r>
      <w:r w:rsidR="005A0002" w:rsidRPr="00904AC7">
        <w:rPr>
          <w:rFonts w:ascii="Verdana" w:hAnsi="Verdana" w:cs="Arial"/>
        </w:rPr>
        <w:t xml:space="preserve">ón Sexual, lo que conllevará al desarrollo de la investigación en torno a la salud de la población </w:t>
      </w:r>
      <w:r w:rsidRPr="00904AC7">
        <w:rPr>
          <w:rFonts w:ascii="Verdana" w:hAnsi="Verdana" w:cs="Arial"/>
        </w:rPr>
        <w:t>universitaria.</w:t>
      </w:r>
    </w:p>
    <w:p w:rsidR="001304BC" w:rsidRPr="00904AC7" w:rsidRDefault="001304BC" w:rsidP="001304BC">
      <w:pPr>
        <w:jc w:val="both"/>
        <w:rPr>
          <w:rFonts w:ascii="Verdana" w:hAnsi="Verdana" w:cs="Arial"/>
        </w:rPr>
      </w:pPr>
      <w:r w:rsidRPr="00904AC7">
        <w:rPr>
          <w:rFonts w:ascii="Verdana" w:hAnsi="Verdana" w:cs="Arial"/>
        </w:rPr>
        <w:t>El programa de pares educadores permitirá el fortalecimiento de las estrategias que se planteen para las asesorías en prevención de ITS y VIH/SIDA, a partir de los mismos jóvenes.</w:t>
      </w:r>
    </w:p>
    <w:p w:rsidR="001304BC" w:rsidRPr="00904AC7" w:rsidRDefault="001304BC" w:rsidP="001304BC">
      <w:pPr>
        <w:jc w:val="both"/>
        <w:rPr>
          <w:rFonts w:ascii="Verdana" w:hAnsi="Verdana" w:cs="Arial"/>
        </w:rPr>
      </w:pPr>
      <w:r w:rsidRPr="00904AC7">
        <w:rPr>
          <w:rFonts w:ascii="Verdana" w:hAnsi="Verdana" w:cs="Arial"/>
        </w:rPr>
        <w:t>Lo anteriormente planteado cumple con las políticas de cultura y bienestar en cuanto al subsistema de salud ya que generaran acciones en pro de la salud de la comunidad universitaria educando para la prevención y el autocuidado; se integra</w:t>
      </w:r>
      <w:r w:rsidR="005A0002" w:rsidRPr="00904AC7">
        <w:rPr>
          <w:rFonts w:ascii="Verdana" w:hAnsi="Verdana" w:cs="Arial"/>
        </w:rPr>
        <w:t xml:space="preserve"> y relaciona de manera directa </w:t>
      </w:r>
      <w:r w:rsidRPr="00904AC7">
        <w:rPr>
          <w:rFonts w:ascii="Verdana" w:hAnsi="Verdana" w:cs="Arial"/>
        </w:rPr>
        <w:t>con los fundamentos conceptuales de Cultura y Bienestar c</w:t>
      </w:r>
      <w:r w:rsidR="005A0002" w:rsidRPr="00904AC7">
        <w:rPr>
          <w:rFonts w:ascii="Verdana" w:hAnsi="Verdana" w:cs="Arial"/>
        </w:rPr>
        <w:t xml:space="preserve">omo son Salud, Autocuidado, </w:t>
      </w:r>
      <w:r w:rsidRPr="00904AC7">
        <w:rPr>
          <w:rFonts w:ascii="Verdana" w:hAnsi="Verdana" w:cs="Arial"/>
        </w:rPr>
        <w:t>Promoción de salud y Prevención de la enfermedad donde explícitamente se contempla procurar la salud integral del individuo fomen</w:t>
      </w:r>
      <w:r w:rsidR="005A0002" w:rsidRPr="00904AC7">
        <w:rPr>
          <w:rFonts w:ascii="Verdana" w:hAnsi="Verdana" w:cs="Arial"/>
        </w:rPr>
        <w:t xml:space="preserve">tado la aceptación </w:t>
      </w:r>
      <w:r w:rsidRPr="00904AC7">
        <w:rPr>
          <w:rFonts w:ascii="Verdana" w:hAnsi="Verdana" w:cs="Arial"/>
        </w:rPr>
        <w:t>de manera responsable de su propio cuidado, generar acciones que disminuyan los factores de riesgo y mejoren la calidad de vida procurando el pleno desarrollo del ser humano.</w:t>
      </w:r>
    </w:p>
    <w:p w:rsidR="001304BC" w:rsidRPr="00904AC7" w:rsidRDefault="001304BC"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1304BC" w:rsidRPr="00904AC7" w:rsidRDefault="001304BC" w:rsidP="001304BC">
      <w:pPr>
        <w:jc w:val="both"/>
        <w:rPr>
          <w:rFonts w:ascii="Verdana" w:hAnsi="Verdana" w:cs="Arial"/>
          <w:b/>
        </w:rPr>
      </w:pPr>
      <w:r w:rsidRPr="00904AC7">
        <w:rPr>
          <w:rFonts w:ascii="Verdana" w:hAnsi="Verdana" w:cs="Arial"/>
        </w:rPr>
        <w:lastRenderedPageBreak/>
        <w:t>3</w:t>
      </w:r>
      <w:r w:rsidRPr="00904AC7">
        <w:rPr>
          <w:rFonts w:ascii="Verdana" w:hAnsi="Verdana" w:cs="Arial"/>
          <w:b/>
        </w:rPr>
        <w:t>. IMPACTO O COBERTURA</w:t>
      </w:r>
    </w:p>
    <w:p w:rsidR="001304BC" w:rsidRPr="00904AC7" w:rsidRDefault="001304BC" w:rsidP="001304BC">
      <w:pPr>
        <w:jc w:val="both"/>
        <w:rPr>
          <w:rFonts w:ascii="Verdana" w:hAnsi="Verdana" w:cs="Arial"/>
        </w:rPr>
      </w:pPr>
      <w:r w:rsidRPr="00904AC7">
        <w:rPr>
          <w:rFonts w:ascii="Verdana" w:hAnsi="Verdana" w:cs="Arial"/>
          <w:b/>
        </w:rPr>
        <w:t>(Tabla 3)</w:t>
      </w:r>
    </w:p>
    <w:p w:rsidR="001304BC" w:rsidRPr="00904AC7" w:rsidRDefault="001304BC" w:rsidP="001304BC">
      <w:pPr>
        <w:numPr>
          <w:ilvl w:val="0"/>
          <w:numId w:val="8"/>
        </w:numPr>
        <w:spacing w:line="240" w:lineRule="auto"/>
        <w:jc w:val="both"/>
        <w:rPr>
          <w:rFonts w:ascii="Verdana" w:hAnsi="Verdana" w:cs="Arial"/>
        </w:rPr>
      </w:pPr>
      <w:r w:rsidRPr="00904AC7">
        <w:rPr>
          <w:rFonts w:ascii="Verdana" w:hAnsi="Verdana" w:cs="Arial"/>
        </w:rPr>
        <w:t>Jornadas de promoción y prevención de ITS y VIH/SIDA en la semana de la facultad y en alianza con el grupo de Salud Reproductiva y con la participación de los estudiantes de IV semestre de Enfermería y medicina.</w:t>
      </w:r>
    </w:p>
    <w:p w:rsidR="001304BC" w:rsidRPr="00904AC7" w:rsidRDefault="001304BC" w:rsidP="001304BC">
      <w:pPr>
        <w:ind w:left="360"/>
        <w:jc w:val="both"/>
        <w:rPr>
          <w:rFonts w:ascii="Verdana" w:hAnsi="Verdana" w:cs="Arial"/>
        </w:rPr>
      </w:pPr>
      <w:r w:rsidRPr="00904AC7">
        <w:rPr>
          <w:rFonts w:ascii="Verdana" w:hAnsi="Verdana" w:cs="Arial"/>
        </w:rPr>
        <w:t>Se pr</w:t>
      </w:r>
      <w:r w:rsidR="008F13F4" w:rsidRPr="00904AC7">
        <w:rPr>
          <w:rFonts w:ascii="Verdana" w:hAnsi="Verdana" w:cs="Arial"/>
        </w:rPr>
        <w:t>ograman 14 estudiantes por rote</w:t>
      </w:r>
      <w:r w:rsidRPr="00904AC7">
        <w:rPr>
          <w:rFonts w:ascii="Verdana" w:hAnsi="Verdana" w:cs="Arial"/>
        </w:rPr>
        <w:t xml:space="preserve"> de IV semestre de enfermería y medicina y cada uno debe realizar 4 asesorías: </w:t>
      </w:r>
    </w:p>
    <w:p w:rsidR="001304BC" w:rsidRPr="00904AC7" w:rsidRDefault="001304BC" w:rsidP="001304BC">
      <w:pPr>
        <w:ind w:left="360"/>
        <w:jc w:val="both"/>
        <w:rPr>
          <w:rFonts w:ascii="Verdana" w:hAnsi="Verdana" w:cs="Arial"/>
          <w:b/>
        </w:rPr>
      </w:pPr>
      <w:r w:rsidRPr="00904AC7">
        <w:rPr>
          <w:rFonts w:ascii="Verdana" w:hAnsi="Verdana" w:cs="Arial"/>
        </w:rPr>
        <w:t xml:space="preserve">7 rotes x 14 estudiantes x 4 asesorías  = </w:t>
      </w:r>
      <w:r w:rsidRPr="00904AC7">
        <w:rPr>
          <w:rFonts w:ascii="Verdana" w:hAnsi="Verdana" w:cs="Arial"/>
          <w:b/>
        </w:rPr>
        <w:t>392 estudiantes</w:t>
      </w:r>
    </w:p>
    <w:p w:rsidR="001304BC" w:rsidRPr="00904AC7" w:rsidRDefault="001304BC" w:rsidP="001304BC">
      <w:pPr>
        <w:numPr>
          <w:ilvl w:val="0"/>
          <w:numId w:val="8"/>
        </w:numPr>
        <w:spacing w:line="240" w:lineRule="auto"/>
        <w:jc w:val="both"/>
        <w:rPr>
          <w:rFonts w:ascii="Verdana" w:hAnsi="Verdana" w:cs="Arial"/>
          <w:b/>
        </w:rPr>
      </w:pPr>
      <w:r w:rsidRPr="00904AC7">
        <w:rPr>
          <w:rFonts w:ascii="Verdana" w:hAnsi="Verdana" w:cs="Arial"/>
        </w:rPr>
        <w:t>Jornadas se sensibilización a los e</w:t>
      </w:r>
      <w:r w:rsidR="008F13F4" w:rsidRPr="00904AC7">
        <w:rPr>
          <w:rFonts w:ascii="Verdana" w:hAnsi="Verdana" w:cs="Arial"/>
        </w:rPr>
        <w:t xml:space="preserve">studiantes de primer semestre: </w:t>
      </w:r>
      <w:r w:rsidRPr="00904AC7">
        <w:rPr>
          <w:rFonts w:ascii="Verdana" w:hAnsi="Verdana" w:cs="Arial"/>
        </w:rPr>
        <w:t xml:space="preserve">Derecho (80); humanidades (80); Ingeniería civil (80); Ingeniería electrónica: (80); Ciencias de la salud (180)  </w:t>
      </w:r>
    </w:p>
    <w:p w:rsidR="001304BC" w:rsidRPr="00904AC7" w:rsidRDefault="001304BC" w:rsidP="001304BC">
      <w:pPr>
        <w:ind w:left="360"/>
        <w:jc w:val="both"/>
        <w:rPr>
          <w:rFonts w:ascii="Verdana" w:hAnsi="Verdana" w:cs="Arial"/>
          <w:b/>
        </w:rPr>
      </w:pPr>
      <w:r w:rsidRPr="00904AC7">
        <w:rPr>
          <w:rFonts w:ascii="Verdana" w:hAnsi="Verdana" w:cs="Arial"/>
        </w:rPr>
        <w:t xml:space="preserve"> Total:</w:t>
      </w:r>
      <w:r w:rsidRPr="00904AC7">
        <w:rPr>
          <w:rFonts w:ascii="Verdana" w:hAnsi="Verdana" w:cs="Arial"/>
        </w:rPr>
        <w:tab/>
      </w:r>
      <w:r w:rsidRPr="00904AC7">
        <w:rPr>
          <w:rFonts w:ascii="Verdana" w:hAnsi="Verdana" w:cs="Arial"/>
          <w:b/>
        </w:rPr>
        <w:t>500 estudiantes</w:t>
      </w:r>
    </w:p>
    <w:p w:rsidR="001304BC" w:rsidRPr="00904AC7" w:rsidRDefault="008F13F4" w:rsidP="001304BC">
      <w:pPr>
        <w:numPr>
          <w:ilvl w:val="0"/>
          <w:numId w:val="8"/>
        </w:numPr>
        <w:spacing w:line="240" w:lineRule="auto"/>
        <w:jc w:val="both"/>
        <w:rPr>
          <w:rFonts w:ascii="Verdana" w:hAnsi="Verdana" w:cs="Arial"/>
          <w:b/>
        </w:rPr>
      </w:pPr>
      <w:r w:rsidRPr="00904AC7">
        <w:rPr>
          <w:rFonts w:ascii="Verdana" w:hAnsi="Verdana" w:cs="Arial"/>
        </w:rPr>
        <w:t>Consulta</w:t>
      </w:r>
      <w:r w:rsidR="001304BC" w:rsidRPr="00904AC7">
        <w:rPr>
          <w:rFonts w:ascii="Verdana" w:hAnsi="Verdana" w:cs="Arial"/>
        </w:rPr>
        <w:t xml:space="preserve"> y control de asesorías en ITS y VIH/SIDA:</w:t>
      </w:r>
    </w:p>
    <w:p w:rsidR="001304BC" w:rsidRPr="00904AC7" w:rsidRDefault="001304BC" w:rsidP="001304BC">
      <w:pPr>
        <w:ind w:left="360"/>
        <w:jc w:val="both"/>
        <w:rPr>
          <w:rFonts w:ascii="Verdana" w:hAnsi="Verdana" w:cs="Arial"/>
        </w:rPr>
      </w:pPr>
      <w:r w:rsidRPr="00904AC7">
        <w:rPr>
          <w:rFonts w:ascii="Verdana" w:hAnsi="Verdana" w:cs="Arial"/>
        </w:rPr>
        <w:t>4 (consulta por semana) x 4 (semana) x 6 (meses)</w:t>
      </w:r>
    </w:p>
    <w:p w:rsidR="001304BC" w:rsidRPr="00904AC7" w:rsidRDefault="001304BC" w:rsidP="001304BC">
      <w:pPr>
        <w:ind w:left="360"/>
        <w:jc w:val="both"/>
        <w:rPr>
          <w:rFonts w:ascii="Verdana" w:hAnsi="Verdana" w:cs="Arial"/>
          <w:b/>
        </w:rPr>
      </w:pPr>
      <w:r w:rsidRPr="00904AC7">
        <w:rPr>
          <w:rFonts w:ascii="Verdana" w:hAnsi="Verdana" w:cs="Arial"/>
        </w:rPr>
        <w:t xml:space="preserve">Total consultas: </w:t>
      </w:r>
      <w:r w:rsidRPr="00904AC7">
        <w:rPr>
          <w:rFonts w:ascii="Verdana" w:hAnsi="Verdana" w:cs="Arial"/>
          <w:b/>
        </w:rPr>
        <w:t>96 consultas</w:t>
      </w:r>
    </w:p>
    <w:p w:rsidR="001304BC" w:rsidRPr="00904AC7" w:rsidRDefault="001304BC" w:rsidP="001304BC">
      <w:pPr>
        <w:numPr>
          <w:ilvl w:val="0"/>
          <w:numId w:val="8"/>
        </w:numPr>
        <w:spacing w:after="0" w:line="240" w:lineRule="auto"/>
        <w:jc w:val="both"/>
        <w:rPr>
          <w:rFonts w:ascii="Verdana" w:hAnsi="Verdana" w:cs="Arial"/>
        </w:rPr>
      </w:pPr>
      <w:r w:rsidRPr="00904AC7">
        <w:rPr>
          <w:rFonts w:ascii="Verdana" w:hAnsi="Verdana" w:cs="Arial"/>
        </w:rPr>
        <w:t>El programa pares educadores permitirá crear una estrategia de información que llegue de la mejor manera al joven:</w:t>
      </w:r>
    </w:p>
    <w:p w:rsidR="00904AC7" w:rsidRDefault="001304BC" w:rsidP="001304BC">
      <w:pPr>
        <w:ind w:left="360"/>
        <w:jc w:val="both"/>
        <w:rPr>
          <w:rFonts w:ascii="Verdana" w:hAnsi="Verdana" w:cs="Arial"/>
          <w:b/>
        </w:rPr>
      </w:pPr>
      <w:r w:rsidRPr="00904AC7">
        <w:rPr>
          <w:rFonts w:ascii="Verdana" w:hAnsi="Verdana" w:cs="Arial"/>
        </w:rPr>
        <w:t xml:space="preserve">Total pared educadores: 9 (facultades) x 2 (estudiantes por facultad  = </w:t>
      </w:r>
      <w:r w:rsidRPr="00904AC7">
        <w:rPr>
          <w:rFonts w:ascii="Verdana" w:hAnsi="Verdana" w:cs="Arial"/>
          <w:b/>
        </w:rPr>
        <w:t xml:space="preserve">18 </w:t>
      </w:r>
    </w:p>
    <w:p w:rsidR="001304BC" w:rsidRPr="00904AC7" w:rsidRDefault="001304BC" w:rsidP="001304BC">
      <w:pPr>
        <w:ind w:left="360"/>
        <w:jc w:val="both"/>
        <w:rPr>
          <w:rFonts w:ascii="Verdana" w:hAnsi="Verdana" w:cs="Arial"/>
          <w:b/>
        </w:rPr>
      </w:pPr>
      <w:proofErr w:type="gramStart"/>
      <w:r w:rsidRPr="00904AC7">
        <w:rPr>
          <w:rFonts w:ascii="Verdana" w:hAnsi="Verdana" w:cs="Arial"/>
          <w:b/>
        </w:rPr>
        <w:t>pares</w:t>
      </w:r>
      <w:proofErr w:type="gramEnd"/>
      <w:r w:rsidRPr="00904AC7">
        <w:rPr>
          <w:rFonts w:ascii="Verdana" w:hAnsi="Verdana" w:cs="Arial"/>
          <w:b/>
        </w:rPr>
        <w:t xml:space="preserve"> educadores</w:t>
      </w:r>
    </w:p>
    <w:p w:rsidR="001304BC" w:rsidRPr="00904AC7" w:rsidRDefault="001304BC" w:rsidP="001304BC">
      <w:pPr>
        <w:numPr>
          <w:ilvl w:val="0"/>
          <w:numId w:val="8"/>
        </w:numPr>
        <w:spacing w:after="0" w:line="240" w:lineRule="auto"/>
        <w:jc w:val="both"/>
        <w:rPr>
          <w:rFonts w:ascii="Verdana" w:hAnsi="Verdana" w:cs="Arial"/>
        </w:rPr>
      </w:pPr>
      <w:r w:rsidRPr="00904AC7">
        <w:rPr>
          <w:rFonts w:ascii="Verdana" w:hAnsi="Verdana" w:cs="Arial"/>
        </w:rPr>
        <w:t>Realización de exámenes de laboratorio como estrategia de prevención de algunas infecciones de transmisión sexual.</w:t>
      </w:r>
    </w:p>
    <w:p w:rsidR="001304BC" w:rsidRPr="00904AC7" w:rsidRDefault="001304BC" w:rsidP="001304BC">
      <w:pPr>
        <w:ind w:left="360"/>
        <w:jc w:val="both"/>
        <w:rPr>
          <w:rFonts w:ascii="Verdana" w:hAnsi="Verdana" w:cs="Arial"/>
        </w:rPr>
      </w:pPr>
      <w:r w:rsidRPr="00904AC7">
        <w:rPr>
          <w:rFonts w:ascii="Verdana" w:hAnsi="Verdana" w:cs="Arial"/>
        </w:rPr>
        <w:t xml:space="preserve"> </w:t>
      </w:r>
    </w:p>
    <w:p w:rsidR="001304BC" w:rsidRPr="00904AC7" w:rsidRDefault="001304BC" w:rsidP="001304BC">
      <w:pPr>
        <w:ind w:left="360"/>
        <w:jc w:val="both"/>
        <w:rPr>
          <w:rFonts w:ascii="Verdana" w:hAnsi="Verdana" w:cs="Arial"/>
        </w:rPr>
      </w:pPr>
      <w:r w:rsidRPr="00904AC7">
        <w:rPr>
          <w:rFonts w:ascii="Verdana" w:hAnsi="Verdana" w:cs="Arial"/>
        </w:rPr>
        <w:tab/>
        <w:t>VIH (190) + Clamidia (25) + Frotis v (25) + VDRL  (190) + otros (10)</w:t>
      </w:r>
    </w:p>
    <w:p w:rsidR="001304BC" w:rsidRPr="00904AC7" w:rsidRDefault="001304BC" w:rsidP="001304BC">
      <w:pPr>
        <w:ind w:left="360"/>
        <w:jc w:val="both"/>
        <w:rPr>
          <w:rFonts w:ascii="Verdana" w:hAnsi="Verdana" w:cs="Arial"/>
        </w:rPr>
      </w:pPr>
      <w:r w:rsidRPr="00904AC7">
        <w:rPr>
          <w:rFonts w:ascii="Verdana" w:hAnsi="Verdana" w:cs="Arial"/>
        </w:rPr>
        <w:t xml:space="preserve"> Total: </w:t>
      </w:r>
      <w:r w:rsidRPr="00904AC7">
        <w:rPr>
          <w:rFonts w:ascii="Verdana" w:hAnsi="Verdana" w:cs="Arial"/>
          <w:b/>
        </w:rPr>
        <w:t>440 exámenes</w:t>
      </w:r>
      <w:r w:rsidRPr="00904AC7">
        <w:rPr>
          <w:rFonts w:ascii="Verdana" w:hAnsi="Verdana" w:cs="Arial"/>
        </w:rPr>
        <w:t xml:space="preserve"> </w:t>
      </w:r>
    </w:p>
    <w:p w:rsidR="001304BC" w:rsidRPr="00904AC7" w:rsidRDefault="001304BC" w:rsidP="001304BC">
      <w:pPr>
        <w:jc w:val="both"/>
        <w:rPr>
          <w:rFonts w:ascii="Verdana" w:hAnsi="Verdana" w:cs="Arial"/>
        </w:rPr>
      </w:pPr>
      <w:r w:rsidRPr="00904AC7">
        <w:rPr>
          <w:rFonts w:ascii="Verdana" w:hAnsi="Verdana" w:cs="Arial"/>
        </w:rPr>
        <w:t>El impacto está establecido al mejoramiento del cuidado y al conocimiento de los diferentes causales de las ITS tanto de los estudiantes como de sus parejas.</w:t>
      </w:r>
    </w:p>
    <w:p w:rsidR="008F13F4" w:rsidRPr="00904AC7" w:rsidRDefault="008F13F4" w:rsidP="001304BC">
      <w:pPr>
        <w:spacing w:line="360" w:lineRule="auto"/>
        <w:ind w:left="284"/>
        <w:jc w:val="both"/>
        <w:rPr>
          <w:rFonts w:ascii="Verdana" w:hAnsi="Verdana" w:cs="Arial"/>
          <w:b/>
        </w:rPr>
      </w:pPr>
    </w:p>
    <w:p w:rsidR="008F13F4" w:rsidRPr="00904AC7" w:rsidRDefault="008F13F4" w:rsidP="001304BC">
      <w:pPr>
        <w:spacing w:line="360" w:lineRule="auto"/>
        <w:ind w:left="284"/>
        <w:jc w:val="both"/>
        <w:rPr>
          <w:rFonts w:ascii="Verdana" w:hAnsi="Verdana" w:cs="Arial"/>
          <w:b/>
        </w:rPr>
      </w:pPr>
    </w:p>
    <w:p w:rsidR="008F13F4" w:rsidRPr="00904AC7" w:rsidRDefault="008F13F4" w:rsidP="001304BC">
      <w:pPr>
        <w:spacing w:line="360" w:lineRule="auto"/>
        <w:ind w:left="284"/>
        <w:jc w:val="both"/>
        <w:rPr>
          <w:rFonts w:ascii="Verdana" w:hAnsi="Verdana" w:cs="Arial"/>
          <w:b/>
        </w:rPr>
      </w:pPr>
    </w:p>
    <w:p w:rsidR="001304BC" w:rsidRPr="00904AC7" w:rsidRDefault="001304BC" w:rsidP="001304BC">
      <w:pPr>
        <w:spacing w:line="360" w:lineRule="auto"/>
        <w:ind w:left="284"/>
        <w:jc w:val="both"/>
        <w:rPr>
          <w:rFonts w:ascii="Verdana" w:hAnsi="Verdana" w:cs="Arial"/>
          <w:b/>
        </w:rPr>
      </w:pPr>
      <w:r w:rsidRPr="00904AC7">
        <w:rPr>
          <w:rFonts w:ascii="Verdana" w:hAnsi="Verdana" w:cs="Arial"/>
          <w:b/>
        </w:rPr>
        <w:lastRenderedPageBreak/>
        <w:t>Tabla 3. Resumen Cobertura del Proyecto</w:t>
      </w:r>
    </w:p>
    <w:tbl>
      <w:tblPr>
        <w:tblStyle w:val="Tablaconcuadrcula"/>
        <w:tblW w:w="0" w:type="auto"/>
        <w:tblLook w:val="01E0" w:firstRow="1" w:lastRow="1" w:firstColumn="1" w:lastColumn="1" w:noHBand="0" w:noVBand="0"/>
      </w:tblPr>
      <w:tblGrid>
        <w:gridCol w:w="5713"/>
        <w:gridCol w:w="3007"/>
      </w:tblGrid>
      <w:tr w:rsidR="001304BC" w:rsidRPr="00904AC7" w:rsidTr="00692A01">
        <w:tc>
          <w:tcPr>
            <w:tcW w:w="5713" w:type="dxa"/>
          </w:tcPr>
          <w:p w:rsidR="001304BC" w:rsidRPr="00904AC7" w:rsidRDefault="001304BC" w:rsidP="00692A01">
            <w:pPr>
              <w:spacing w:line="360" w:lineRule="auto"/>
              <w:jc w:val="center"/>
              <w:rPr>
                <w:rFonts w:ascii="Verdana" w:hAnsi="Verdana" w:cs="Arial"/>
                <w:b/>
                <w:sz w:val="22"/>
                <w:szCs w:val="22"/>
              </w:rPr>
            </w:pPr>
          </w:p>
          <w:p w:rsidR="001304BC" w:rsidRPr="00904AC7" w:rsidRDefault="001304BC" w:rsidP="00692A01">
            <w:pPr>
              <w:spacing w:line="360" w:lineRule="auto"/>
              <w:jc w:val="center"/>
              <w:rPr>
                <w:rFonts w:ascii="Verdana" w:hAnsi="Verdana" w:cs="Arial"/>
                <w:b/>
                <w:sz w:val="22"/>
                <w:szCs w:val="22"/>
              </w:rPr>
            </w:pPr>
            <w:r w:rsidRPr="00904AC7">
              <w:rPr>
                <w:rFonts w:ascii="Verdana" w:hAnsi="Verdana" w:cs="Arial"/>
                <w:b/>
                <w:sz w:val="22"/>
                <w:szCs w:val="22"/>
              </w:rPr>
              <w:t>ACTIVIDADES</w:t>
            </w:r>
          </w:p>
        </w:tc>
        <w:tc>
          <w:tcPr>
            <w:tcW w:w="3007" w:type="dxa"/>
          </w:tcPr>
          <w:p w:rsidR="001304BC" w:rsidRPr="00904AC7" w:rsidRDefault="001304BC" w:rsidP="00692A01">
            <w:pPr>
              <w:spacing w:line="360" w:lineRule="auto"/>
              <w:jc w:val="center"/>
              <w:rPr>
                <w:rFonts w:ascii="Verdana" w:hAnsi="Verdana" w:cs="Arial"/>
                <w:b/>
                <w:sz w:val="22"/>
                <w:szCs w:val="22"/>
              </w:rPr>
            </w:pPr>
          </w:p>
          <w:p w:rsidR="001304BC" w:rsidRPr="00904AC7" w:rsidRDefault="001304BC" w:rsidP="00692A01">
            <w:pPr>
              <w:spacing w:line="360" w:lineRule="auto"/>
              <w:jc w:val="center"/>
              <w:rPr>
                <w:rFonts w:ascii="Verdana" w:hAnsi="Verdana" w:cs="Arial"/>
                <w:b/>
                <w:sz w:val="22"/>
                <w:szCs w:val="22"/>
              </w:rPr>
            </w:pPr>
            <w:r w:rsidRPr="00904AC7">
              <w:rPr>
                <w:rFonts w:ascii="Verdana" w:hAnsi="Verdana" w:cs="Arial"/>
                <w:b/>
                <w:sz w:val="22"/>
                <w:szCs w:val="22"/>
              </w:rPr>
              <w:t>Beneficiados</w:t>
            </w:r>
          </w:p>
        </w:tc>
      </w:tr>
      <w:tr w:rsidR="001304BC" w:rsidRPr="00904AC7" w:rsidTr="00692A01">
        <w:tc>
          <w:tcPr>
            <w:tcW w:w="5713" w:type="dxa"/>
          </w:tcPr>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Consejerías en ITS y VIH/SIDA , consulta Unidad de Salud Integral y controles</w:t>
            </w:r>
          </w:p>
        </w:tc>
        <w:tc>
          <w:tcPr>
            <w:tcW w:w="3007"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692A01">
            <w:pPr>
              <w:spacing w:line="360" w:lineRule="auto"/>
              <w:jc w:val="both"/>
              <w:rPr>
                <w:rFonts w:ascii="Verdana" w:hAnsi="Verdana" w:cs="Arial"/>
                <w:sz w:val="22"/>
                <w:szCs w:val="22"/>
              </w:rPr>
            </w:pPr>
            <w:r w:rsidRPr="00904AC7">
              <w:rPr>
                <w:rFonts w:ascii="Verdana" w:hAnsi="Verdana" w:cs="Arial"/>
                <w:b/>
                <w:sz w:val="22"/>
                <w:szCs w:val="22"/>
              </w:rPr>
              <w:t>96 estudiantes</w:t>
            </w:r>
          </w:p>
        </w:tc>
      </w:tr>
      <w:tr w:rsidR="001304BC" w:rsidRPr="00904AC7" w:rsidTr="00692A01">
        <w:tc>
          <w:tcPr>
            <w:tcW w:w="5713"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Jornadas de promoción y prevención por facultades</w:t>
            </w:r>
          </w:p>
        </w:tc>
        <w:tc>
          <w:tcPr>
            <w:tcW w:w="3007" w:type="dxa"/>
          </w:tcPr>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 xml:space="preserve"> </w:t>
            </w:r>
          </w:p>
          <w:p w:rsidR="001304BC" w:rsidRPr="00904AC7" w:rsidRDefault="001304BC" w:rsidP="00692A01">
            <w:pPr>
              <w:spacing w:line="360" w:lineRule="auto"/>
              <w:jc w:val="both"/>
              <w:rPr>
                <w:rFonts w:ascii="Verdana" w:hAnsi="Verdana" w:cs="Arial"/>
                <w:sz w:val="22"/>
                <w:szCs w:val="22"/>
              </w:rPr>
            </w:pPr>
            <w:r w:rsidRPr="00904AC7">
              <w:rPr>
                <w:rFonts w:ascii="Verdana" w:hAnsi="Verdana" w:cs="Arial"/>
                <w:b/>
                <w:sz w:val="22"/>
                <w:szCs w:val="22"/>
              </w:rPr>
              <w:t>392 estudiantes</w:t>
            </w:r>
          </w:p>
          <w:p w:rsidR="001304BC" w:rsidRPr="00904AC7" w:rsidRDefault="001304BC" w:rsidP="00692A01">
            <w:pPr>
              <w:spacing w:line="360" w:lineRule="auto"/>
              <w:jc w:val="both"/>
              <w:rPr>
                <w:rFonts w:ascii="Verdana" w:hAnsi="Verdana" w:cs="Arial"/>
                <w:sz w:val="22"/>
                <w:szCs w:val="22"/>
              </w:rPr>
            </w:pPr>
          </w:p>
        </w:tc>
      </w:tr>
      <w:tr w:rsidR="001304BC" w:rsidRPr="00904AC7" w:rsidTr="00692A01">
        <w:tc>
          <w:tcPr>
            <w:tcW w:w="5713" w:type="dxa"/>
          </w:tcPr>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Jornadas de sensibilización en la semana de la facultad</w:t>
            </w:r>
            <w:r w:rsidRPr="00904AC7">
              <w:rPr>
                <w:rFonts w:ascii="Verdana" w:hAnsi="Verdana" w:cs="Arial"/>
                <w:b/>
                <w:sz w:val="22"/>
                <w:szCs w:val="22"/>
              </w:rPr>
              <w:t xml:space="preserve">  </w:t>
            </w:r>
          </w:p>
        </w:tc>
        <w:tc>
          <w:tcPr>
            <w:tcW w:w="3007"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692A01">
            <w:pPr>
              <w:spacing w:line="360" w:lineRule="auto"/>
              <w:jc w:val="both"/>
              <w:rPr>
                <w:rFonts w:ascii="Verdana" w:hAnsi="Verdana" w:cs="Arial"/>
                <w:sz w:val="22"/>
                <w:szCs w:val="22"/>
              </w:rPr>
            </w:pPr>
            <w:r w:rsidRPr="00904AC7">
              <w:rPr>
                <w:rFonts w:ascii="Verdana" w:hAnsi="Verdana" w:cs="Arial"/>
                <w:b/>
                <w:sz w:val="22"/>
                <w:szCs w:val="22"/>
              </w:rPr>
              <w:t>500 estudiantes</w:t>
            </w:r>
          </w:p>
        </w:tc>
      </w:tr>
      <w:tr w:rsidR="001304BC" w:rsidRPr="00904AC7" w:rsidTr="00692A01">
        <w:tc>
          <w:tcPr>
            <w:tcW w:w="5713"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 xml:space="preserve">Programa de Pares Educadores en Salud Sexual y Reproductiva </w:t>
            </w:r>
          </w:p>
        </w:tc>
        <w:tc>
          <w:tcPr>
            <w:tcW w:w="3007"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904AC7">
            <w:pPr>
              <w:spacing w:line="360" w:lineRule="auto"/>
              <w:rPr>
                <w:rFonts w:ascii="Verdana" w:hAnsi="Verdana" w:cs="Arial"/>
                <w:sz w:val="22"/>
                <w:szCs w:val="22"/>
              </w:rPr>
            </w:pPr>
            <w:r w:rsidRPr="00904AC7">
              <w:rPr>
                <w:rFonts w:ascii="Verdana" w:hAnsi="Verdana" w:cs="Arial"/>
                <w:b/>
                <w:sz w:val="22"/>
                <w:szCs w:val="22"/>
              </w:rPr>
              <w:t>18</w:t>
            </w:r>
            <w:r w:rsidR="00904AC7">
              <w:rPr>
                <w:rFonts w:ascii="Verdana" w:hAnsi="Verdana" w:cs="Arial"/>
                <w:b/>
                <w:sz w:val="22"/>
                <w:szCs w:val="22"/>
              </w:rPr>
              <w:t xml:space="preserve"> </w:t>
            </w:r>
            <w:r w:rsidRPr="00904AC7">
              <w:rPr>
                <w:rFonts w:ascii="Verdana" w:hAnsi="Verdana" w:cs="Arial"/>
                <w:sz w:val="22"/>
                <w:szCs w:val="22"/>
              </w:rPr>
              <w:t>Estudiantes capacitados</w:t>
            </w:r>
          </w:p>
        </w:tc>
      </w:tr>
      <w:tr w:rsidR="001304BC" w:rsidRPr="00904AC7" w:rsidTr="00692A01">
        <w:tc>
          <w:tcPr>
            <w:tcW w:w="5713" w:type="dxa"/>
          </w:tcPr>
          <w:p w:rsidR="001304BC" w:rsidRPr="00904AC7" w:rsidRDefault="001304BC" w:rsidP="00692A01">
            <w:pPr>
              <w:spacing w:line="360" w:lineRule="auto"/>
              <w:jc w:val="both"/>
              <w:rPr>
                <w:rFonts w:ascii="Verdana" w:hAnsi="Verdana" w:cs="Arial"/>
                <w:sz w:val="22"/>
                <w:szCs w:val="22"/>
              </w:rPr>
            </w:pPr>
            <w:r w:rsidRPr="00904AC7">
              <w:rPr>
                <w:rFonts w:ascii="Verdana" w:hAnsi="Verdana" w:cs="Arial"/>
                <w:sz w:val="22"/>
                <w:szCs w:val="22"/>
              </w:rPr>
              <w:t>Realización de exámenes de laboratorio sin costo a los estudiantes que los soliciten</w:t>
            </w:r>
          </w:p>
        </w:tc>
        <w:tc>
          <w:tcPr>
            <w:tcW w:w="3007" w:type="dxa"/>
          </w:tcPr>
          <w:p w:rsidR="001304BC" w:rsidRPr="00904AC7" w:rsidRDefault="001304BC" w:rsidP="00692A01">
            <w:pPr>
              <w:spacing w:line="360" w:lineRule="auto"/>
              <w:jc w:val="both"/>
              <w:rPr>
                <w:rFonts w:ascii="Verdana" w:hAnsi="Verdana" w:cs="Arial"/>
                <w:sz w:val="22"/>
                <w:szCs w:val="22"/>
              </w:rPr>
            </w:pPr>
          </w:p>
          <w:p w:rsidR="001304BC" w:rsidRPr="00904AC7" w:rsidRDefault="001304BC" w:rsidP="00692A01">
            <w:pPr>
              <w:spacing w:line="360" w:lineRule="auto"/>
              <w:jc w:val="both"/>
              <w:rPr>
                <w:rFonts w:ascii="Verdana" w:hAnsi="Verdana" w:cs="Arial"/>
                <w:b/>
                <w:sz w:val="22"/>
                <w:szCs w:val="22"/>
              </w:rPr>
            </w:pPr>
            <w:r w:rsidRPr="00904AC7">
              <w:rPr>
                <w:rFonts w:ascii="Verdana" w:hAnsi="Verdana" w:cs="Arial"/>
                <w:b/>
                <w:sz w:val="22"/>
                <w:szCs w:val="22"/>
              </w:rPr>
              <w:t xml:space="preserve">440 exámenes de </w:t>
            </w:r>
            <w:proofErr w:type="spellStart"/>
            <w:r w:rsidRPr="00904AC7">
              <w:rPr>
                <w:rFonts w:ascii="Verdana" w:hAnsi="Verdana" w:cs="Arial"/>
                <w:b/>
                <w:sz w:val="22"/>
                <w:szCs w:val="22"/>
              </w:rPr>
              <w:t>lab</w:t>
            </w:r>
            <w:proofErr w:type="spellEnd"/>
            <w:r w:rsidRPr="00904AC7">
              <w:rPr>
                <w:rFonts w:ascii="Verdana" w:hAnsi="Verdana" w:cs="Arial"/>
                <w:b/>
                <w:sz w:val="22"/>
                <w:szCs w:val="22"/>
              </w:rPr>
              <w:t>.</w:t>
            </w:r>
          </w:p>
        </w:tc>
      </w:tr>
      <w:tr w:rsidR="001304BC" w:rsidRPr="00904AC7" w:rsidTr="00692A01">
        <w:tc>
          <w:tcPr>
            <w:tcW w:w="5713" w:type="dxa"/>
          </w:tcPr>
          <w:p w:rsidR="001304BC" w:rsidRPr="00904AC7" w:rsidRDefault="001304BC" w:rsidP="00692A01">
            <w:pPr>
              <w:spacing w:line="360" w:lineRule="auto"/>
              <w:jc w:val="right"/>
              <w:rPr>
                <w:rFonts w:ascii="Verdana" w:hAnsi="Verdana" w:cs="Arial"/>
                <w:b/>
                <w:sz w:val="22"/>
                <w:szCs w:val="22"/>
              </w:rPr>
            </w:pPr>
          </w:p>
          <w:p w:rsidR="001304BC" w:rsidRPr="00904AC7" w:rsidRDefault="001304BC" w:rsidP="00692A01">
            <w:pPr>
              <w:spacing w:line="360" w:lineRule="auto"/>
              <w:jc w:val="right"/>
              <w:rPr>
                <w:rFonts w:ascii="Verdana" w:hAnsi="Verdana" w:cs="Arial"/>
                <w:b/>
                <w:sz w:val="22"/>
                <w:szCs w:val="22"/>
              </w:rPr>
            </w:pPr>
            <w:r w:rsidRPr="00904AC7">
              <w:rPr>
                <w:rFonts w:ascii="Verdana" w:hAnsi="Verdana" w:cs="Arial"/>
                <w:b/>
                <w:sz w:val="22"/>
                <w:szCs w:val="22"/>
              </w:rPr>
              <w:t>Cobertura Total</w:t>
            </w:r>
          </w:p>
        </w:tc>
        <w:tc>
          <w:tcPr>
            <w:tcW w:w="3007" w:type="dxa"/>
          </w:tcPr>
          <w:p w:rsidR="001304BC" w:rsidRPr="00904AC7" w:rsidRDefault="001304BC" w:rsidP="00904AC7">
            <w:pPr>
              <w:spacing w:line="360" w:lineRule="auto"/>
              <w:rPr>
                <w:rFonts w:ascii="Verdana" w:hAnsi="Verdana" w:cs="Arial"/>
                <w:b/>
                <w:sz w:val="22"/>
                <w:szCs w:val="22"/>
              </w:rPr>
            </w:pPr>
            <w:r w:rsidRPr="00904AC7">
              <w:rPr>
                <w:rFonts w:ascii="Verdana" w:hAnsi="Verdana" w:cs="Arial"/>
                <w:b/>
                <w:sz w:val="22"/>
                <w:szCs w:val="22"/>
              </w:rPr>
              <w:t>1.006 estudiantes</w:t>
            </w:r>
          </w:p>
          <w:p w:rsidR="001304BC" w:rsidRPr="00904AC7" w:rsidRDefault="001304BC" w:rsidP="00904AC7">
            <w:pPr>
              <w:spacing w:line="360" w:lineRule="auto"/>
              <w:rPr>
                <w:rFonts w:ascii="Verdana" w:hAnsi="Verdana" w:cs="Arial"/>
                <w:b/>
                <w:sz w:val="22"/>
                <w:szCs w:val="22"/>
              </w:rPr>
            </w:pPr>
            <w:r w:rsidRPr="00904AC7">
              <w:rPr>
                <w:rFonts w:ascii="Verdana" w:hAnsi="Verdana" w:cs="Arial"/>
                <w:b/>
                <w:sz w:val="22"/>
                <w:szCs w:val="22"/>
              </w:rPr>
              <w:t xml:space="preserve">440 exámenes de </w:t>
            </w:r>
            <w:proofErr w:type="spellStart"/>
            <w:r w:rsidRPr="00904AC7">
              <w:rPr>
                <w:rFonts w:ascii="Verdana" w:hAnsi="Verdana" w:cs="Arial"/>
                <w:b/>
                <w:sz w:val="22"/>
                <w:szCs w:val="22"/>
              </w:rPr>
              <w:t>lab</w:t>
            </w:r>
            <w:proofErr w:type="spellEnd"/>
            <w:r w:rsidRPr="00904AC7">
              <w:rPr>
                <w:rFonts w:ascii="Verdana" w:hAnsi="Verdana" w:cs="Arial"/>
                <w:b/>
                <w:sz w:val="22"/>
                <w:szCs w:val="22"/>
              </w:rPr>
              <w:t>.</w:t>
            </w:r>
          </w:p>
        </w:tc>
      </w:tr>
    </w:tbl>
    <w:p w:rsidR="001304BC" w:rsidRPr="00904AC7" w:rsidRDefault="001304BC" w:rsidP="001304BC">
      <w:pPr>
        <w:spacing w:line="360" w:lineRule="auto"/>
        <w:ind w:left="284"/>
        <w:jc w:val="both"/>
        <w:rPr>
          <w:rFonts w:ascii="Verdana" w:hAnsi="Verdana" w:cs="Arial"/>
        </w:rPr>
      </w:pPr>
    </w:p>
    <w:p w:rsidR="001304BC" w:rsidRPr="00904AC7" w:rsidRDefault="001304BC" w:rsidP="001304BC">
      <w:pPr>
        <w:spacing w:line="360" w:lineRule="auto"/>
        <w:ind w:left="284"/>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Pr="00904AC7" w:rsidRDefault="001304BC" w:rsidP="001304BC">
      <w:pPr>
        <w:jc w:val="both"/>
        <w:rPr>
          <w:rFonts w:ascii="Verdana" w:hAnsi="Verdana" w:cs="Arial"/>
        </w:rPr>
      </w:pPr>
    </w:p>
    <w:p w:rsidR="001304BC" w:rsidRDefault="001304BC" w:rsidP="001304BC">
      <w:pPr>
        <w:jc w:val="both"/>
        <w:rPr>
          <w:rFonts w:ascii="Verdana" w:hAnsi="Verdana" w:cs="Arial"/>
        </w:rPr>
      </w:pPr>
    </w:p>
    <w:p w:rsidR="00904AC7" w:rsidRPr="00904AC7" w:rsidRDefault="00904AC7" w:rsidP="001304BC">
      <w:pPr>
        <w:jc w:val="both"/>
        <w:rPr>
          <w:rFonts w:ascii="Verdana" w:hAnsi="Verdana" w:cs="Arial"/>
        </w:rPr>
      </w:pPr>
    </w:p>
    <w:p w:rsidR="001304BC" w:rsidRPr="00904AC7" w:rsidRDefault="001304BC" w:rsidP="00904AC7">
      <w:pPr>
        <w:spacing w:line="360" w:lineRule="auto"/>
        <w:jc w:val="both"/>
        <w:rPr>
          <w:rFonts w:ascii="Verdana" w:hAnsi="Verdana" w:cs="Arial"/>
        </w:rPr>
      </w:pPr>
      <w:r w:rsidRPr="00904AC7">
        <w:rPr>
          <w:rFonts w:ascii="Verdana" w:hAnsi="Verdana" w:cs="Arial"/>
          <w:b/>
        </w:rPr>
        <w:lastRenderedPageBreak/>
        <w:t>OBJETIVOS E INDICADORES DE GESTIÓN Y RESULTADO:</w:t>
      </w:r>
    </w:p>
    <w:tbl>
      <w:tblPr>
        <w:tblStyle w:val="Tablaconcuadrcula"/>
        <w:tblW w:w="9928" w:type="dxa"/>
        <w:tblInd w:w="-704" w:type="dxa"/>
        <w:tblLook w:val="01E0" w:firstRow="1" w:lastRow="1" w:firstColumn="1" w:lastColumn="1" w:noHBand="0" w:noVBand="0"/>
      </w:tblPr>
      <w:tblGrid>
        <w:gridCol w:w="3780"/>
        <w:gridCol w:w="6148"/>
      </w:tblGrid>
      <w:tr w:rsidR="001304BC" w:rsidRPr="00904AC7" w:rsidTr="00692A01">
        <w:tc>
          <w:tcPr>
            <w:tcW w:w="3780" w:type="dxa"/>
          </w:tcPr>
          <w:p w:rsidR="001304BC" w:rsidRPr="00904AC7" w:rsidRDefault="001304BC" w:rsidP="00692A01">
            <w:pPr>
              <w:jc w:val="center"/>
              <w:rPr>
                <w:rFonts w:ascii="Verdana" w:hAnsi="Verdana" w:cs="Arial"/>
                <w:b/>
                <w:sz w:val="22"/>
                <w:szCs w:val="22"/>
              </w:rPr>
            </w:pPr>
            <w:r w:rsidRPr="00904AC7">
              <w:rPr>
                <w:rFonts w:ascii="Verdana" w:hAnsi="Verdana" w:cs="Arial"/>
                <w:b/>
                <w:sz w:val="22"/>
                <w:szCs w:val="22"/>
              </w:rPr>
              <w:t>OBJETIVOS</w:t>
            </w:r>
          </w:p>
        </w:tc>
        <w:tc>
          <w:tcPr>
            <w:tcW w:w="6148" w:type="dxa"/>
          </w:tcPr>
          <w:p w:rsidR="001304BC" w:rsidRPr="00904AC7" w:rsidRDefault="001304BC" w:rsidP="00692A01">
            <w:pPr>
              <w:jc w:val="center"/>
              <w:rPr>
                <w:rFonts w:ascii="Verdana" w:hAnsi="Verdana" w:cs="Arial"/>
                <w:b/>
                <w:sz w:val="22"/>
                <w:szCs w:val="22"/>
              </w:rPr>
            </w:pPr>
            <w:r w:rsidRPr="00904AC7">
              <w:rPr>
                <w:rFonts w:ascii="Verdana" w:hAnsi="Verdana" w:cs="Arial"/>
                <w:b/>
                <w:sz w:val="22"/>
                <w:szCs w:val="22"/>
              </w:rPr>
              <w:t>INDICADORES GESTION Y RESULTADOS</w:t>
            </w:r>
          </w:p>
        </w:tc>
      </w:tr>
      <w:tr w:rsidR="001304BC" w:rsidRPr="00904AC7" w:rsidTr="00692A01">
        <w:tc>
          <w:tcPr>
            <w:tcW w:w="3780" w:type="dxa"/>
          </w:tcPr>
          <w:p w:rsidR="001304BC" w:rsidRPr="00904AC7" w:rsidRDefault="001304BC" w:rsidP="001304BC">
            <w:pPr>
              <w:numPr>
                <w:ilvl w:val="0"/>
                <w:numId w:val="11"/>
              </w:numPr>
              <w:jc w:val="both"/>
              <w:rPr>
                <w:rFonts w:ascii="Verdana" w:hAnsi="Verdana" w:cs="Arial"/>
                <w:sz w:val="22"/>
                <w:szCs w:val="22"/>
              </w:rPr>
            </w:pPr>
            <w:r w:rsidRPr="00904AC7">
              <w:rPr>
                <w:rFonts w:ascii="Verdana" w:hAnsi="Verdana" w:cs="Arial"/>
                <w:sz w:val="22"/>
                <w:szCs w:val="22"/>
              </w:rPr>
              <w:t>Continuar con el programa “orientación y atención en ITS en la división de salud de la Universidad del cauca.</w:t>
            </w:r>
          </w:p>
          <w:p w:rsidR="001304BC" w:rsidRPr="00904AC7" w:rsidRDefault="001304BC" w:rsidP="001304BC">
            <w:pPr>
              <w:numPr>
                <w:ilvl w:val="0"/>
                <w:numId w:val="11"/>
              </w:numPr>
              <w:jc w:val="both"/>
              <w:rPr>
                <w:rFonts w:ascii="Verdana" w:hAnsi="Verdana" w:cs="Arial"/>
                <w:sz w:val="22"/>
                <w:szCs w:val="22"/>
              </w:rPr>
            </w:pPr>
            <w:r w:rsidRPr="00904AC7">
              <w:rPr>
                <w:rFonts w:ascii="Verdana" w:hAnsi="Verdana" w:cs="Arial"/>
                <w:sz w:val="22"/>
                <w:szCs w:val="22"/>
              </w:rPr>
              <w:t>Realizar educación en prevención y demanda inducida mediante actividades educativas grupales en alianza con el grupo de Salud Reproductiva en cada uno de los programas de las fac</w:t>
            </w:r>
            <w:r w:rsidR="00B031C3">
              <w:rPr>
                <w:rFonts w:ascii="Verdana" w:hAnsi="Verdana" w:cs="Arial"/>
                <w:sz w:val="22"/>
                <w:szCs w:val="22"/>
              </w:rPr>
              <w:t>ultades de la Universidad del C</w:t>
            </w:r>
            <w:r w:rsidRPr="00904AC7">
              <w:rPr>
                <w:rFonts w:ascii="Verdana" w:hAnsi="Verdana" w:cs="Arial"/>
                <w:sz w:val="22"/>
                <w:szCs w:val="22"/>
              </w:rPr>
              <w:t>auca.</w:t>
            </w:r>
          </w:p>
          <w:p w:rsidR="001304BC" w:rsidRPr="00904AC7" w:rsidRDefault="001304BC" w:rsidP="001304BC">
            <w:pPr>
              <w:numPr>
                <w:ilvl w:val="0"/>
                <w:numId w:val="11"/>
              </w:numPr>
              <w:jc w:val="both"/>
              <w:rPr>
                <w:rFonts w:ascii="Verdana" w:hAnsi="Verdana" w:cs="Arial"/>
                <w:sz w:val="22"/>
                <w:szCs w:val="22"/>
              </w:rPr>
            </w:pPr>
            <w:r w:rsidRPr="00904AC7">
              <w:rPr>
                <w:rFonts w:ascii="Verdana" w:hAnsi="Verdana" w:cs="Arial"/>
                <w:sz w:val="22"/>
                <w:szCs w:val="22"/>
              </w:rPr>
              <w:t>Realizar educación personalizada en las diferentes facultades con la participación de los estudiantes de IV semestre de medicina y Enfermería y  en alianza con el grupo de salud reproductiva.</w:t>
            </w:r>
          </w:p>
          <w:p w:rsidR="001304BC" w:rsidRPr="00904AC7" w:rsidRDefault="001304BC" w:rsidP="001304BC">
            <w:pPr>
              <w:numPr>
                <w:ilvl w:val="0"/>
                <w:numId w:val="11"/>
              </w:numPr>
              <w:jc w:val="both"/>
              <w:rPr>
                <w:rFonts w:ascii="Verdana" w:hAnsi="Verdana" w:cs="Arial"/>
                <w:sz w:val="22"/>
                <w:szCs w:val="22"/>
              </w:rPr>
            </w:pPr>
            <w:r w:rsidRPr="00904AC7">
              <w:rPr>
                <w:rFonts w:ascii="Verdana" w:hAnsi="Verdana" w:cs="Arial"/>
                <w:sz w:val="22"/>
                <w:szCs w:val="22"/>
              </w:rPr>
              <w:t>Implementar con alianza del grupo salud Reproductiva, el programa de pares educadores en el área de salud sexual y reproductiva de la Universidad del cauca.</w:t>
            </w:r>
          </w:p>
          <w:p w:rsidR="001304BC" w:rsidRPr="00904AC7" w:rsidRDefault="001304BC" w:rsidP="00692A01">
            <w:pPr>
              <w:jc w:val="both"/>
              <w:rPr>
                <w:rFonts w:ascii="Verdana" w:hAnsi="Verdana" w:cs="Arial"/>
                <w:sz w:val="22"/>
                <w:szCs w:val="22"/>
              </w:rPr>
            </w:pPr>
          </w:p>
        </w:tc>
        <w:tc>
          <w:tcPr>
            <w:tcW w:w="6148" w:type="dxa"/>
          </w:tcPr>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Registro  diario de atención en consultorio.</w:t>
            </w: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Número de jornadas de Promoción de la Salud Sexual y Reproductiva realizadas en las Facultades cuyos meses de Facultad coincidan en el presente período académico.</w:t>
            </w: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Registro diario de atención por estudiantes de enfermería y medicina  en las jornadas de Promoción de la Salud Sexual y Reproductiva de las Facultades.</w:t>
            </w:r>
          </w:p>
          <w:p w:rsidR="001304BC" w:rsidRPr="00904AC7" w:rsidRDefault="001304BC" w:rsidP="00692A01">
            <w:pPr>
              <w:jc w:val="both"/>
              <w:rPr>
                <w:rFonts w:ascii="Verdana" w:hAnsi="Verdana" w:cs="Arial"/>
                <w:sz w:val="22"/>
                <w:szCs w:val="22"/>
              </w:rPr>
            </w:pPr>
          </w:p>
          <w:p w:rsidR="001304BC" w:rsidRPr="00904AC7" w:rsidRDefault="001304BC" w:rsidP="00692A01">
            <w:pPr>
              <w:jc w:val="both"/>
              <w:rPr>
                <w:rFonts w:ascii="Verdana" w:hAnsi="Verdana" w:cs="Arial"/>
                <w:sz w:val="22"/>
                <w:szCs w:val="22"/>
              </w:rPr>
            </w:pP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Número de jornadas de sensibilización  realizados con estudiantes de primer semestre de los programas de las respectivas facultades a las que corresponda acudir el presente período académico, en los meses de facultad.</w:t>
            </w:r>
          </w:p>
          <w:p w:rsidR="001304BC" w:rsidRPr="00904AC7" w:rsidRDefault="001304BC" w:rsidP="00692A01">
            <w:pPr>
              <w:jc w:val="both"/>
              <w:rPr>
                <w:rFonts w:ascii="Verdana" w:hAnsi="Verdana" w:cs="Arial"/>
                <w:sz w:val="22"/>
                <w:szCs w:val="22"/>
              </w:rPr>
            </w:pP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Convocatoria a estudiantes por los medios de comunicación de la universidad del Cauca</w:t>
            </w:r>
          </w:p>
          <w:p w:rsidR="001304BC" w:rsidRPr="00904AC7" w:rsidRDefault="001304BC" w:rsidP="00692A01">
            <w:pPr>
              <w:jc w:val="both"/>
              <w:rPr>
                <w:rFonts w:ascii="Verdana" w:hAnsi="Verdana" w:cs="Arial"/>
                <w:sz w:val="22"/>
                <w:szCs w:val="22"/>
              </w:rPr>
            </w:pPr>
          </w:p>
          <w:p w:rsidR="001304BC" w:rsidRPr="00904AC7" w:rsidRDefault="00904AC7" w:rsidP="001304BC">
            <w:pPr>
              <w:numPr>
                <w:ilvl w:val="0"/>
                <w:numId w:val="9"/>
              </w:numPr>
              <w:jc w:val="both"/>
              <w:rPr>
                <w:rFonts w:ascii="Verdana" w:hAnsi="Verdana" w:cs="Arial"/>
                <w:sz w:val="22"/>
                <w:szCs w:val="22"/>
              </w:rPr>
            </w:pPr>
            <w:r w:rsidRPr="00904AC7">
              <w:rPr>
                <w:rFonts w:ascii="Verdana" w:hAnsi="Verdana" w:cs="Arial"/>
                <w:sz w:val="22"/>
                <w:szCs w:val="22"/>
              </w:rPr>
              <w:t>Número</w:t>
            </w:r>
            <w:r w:rsidR="001304BC" w:rsidRPr="00904AC7">
              <w:rPr>
                <w:rFonts w:ascii="Verdana" w:hAnsi="Verdana" w:cs="Arial"/>
                <w:sz w:val="22"/>
                <w:szCs w:val="22"/>
              </w:rPr>
              <w:t xml:space="preserve"> de estudiantes capacitados como pares.</w:t>
            </w:r>
          </w:p>
          <w:p w:rsidR="001304BC" w:rsidRPr="00904AC7" w:rsidRDefault="001304BC" w:rsidP="00692A01">
            <w:pPr>
              <w:jc w:val="both"/>
              <w:rPr>
                <w:rFonts w:ascii="Verdana" w:hAnsi="Verdana" w:cs="Arial"/>
                <w:sz w:val="22"/>
                <w:szCs w:val="22"/>
              </w:rPr>
            </w:pP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Grado de satisfacción de estudiantes capacitados como pares</w:t>
            </w:r>
          </w:p>
        </w:tc>
      </w:tr>
      <w:tr w:rsidR="001304BC" w:rsidRPr="00904AC7" w:rsidTr="00692A01">
        <w:tc>
          <w:tcPr>
            <w:tcW w:w="3780" w:type="dxa"/>
          </w:tcPr>
          <w:p w:rsidR="001304BC" w:rsidRPr="00904AC7" w:rsidRDefault="001304BC" w:rsidP="00692A01">
            <w:pPr>
              <w:rPr>
                <w:rFonts w:ascii="Verdana" w:hAnsi="Verdana" w:cs="Arial"/>
                <w:b/>
                <w:sz w:val="22"/>
                <w:szCs w:val="22"/>
              </w:rPr>
            </w:pPr>
          </w:p>
          <w:p w:rsidR="001304BC" w:rsidRPr="00904AC7" w:rsidRDefault="001304BC" w:rsidP="001304BC">
            <w:pPr>
              <w:numPr>
                <w:ilvl w:val="0"/>
                <w:numId w:val="10"/>
              </w:numPr>
              <w:rPr>
                <w:rFonts w:ascii="Verdana" w:hAnsi="Verdana" w:cs="Arial"/>
                <w:sz w:val="22"/>
                <w:szCs w:val="22"/>
              </w:rPr>
            </w:pPr>
            <w:r w:rsidRPr="00904AC7">
              <w:rPr>
                <w:rFonts w:ascii="Verdana" w:hAnsi="Verdana" w:cs="Arial"/>
                <w:sz w:val="22"/>
                <w:szCs w:val="22"/>
              </w:rPr>
              <w:t>Divulgar las acciones del Grupo y socializar los resultados.</w:t>
            </w:r>
          </w:p>
        </w:tc>
        <w:tc>
          <w:tcPr>
            <w:tcW w:w="6148" w:type="dxa"/>
          </w:tcPr>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Página de Grupo.</w:t>
            </w: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Publicación de un artículo en revista indexada</w:t>
            </w: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Inscripción de proyecto ante VRI</w:t>
            </w: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 xml:space="preserve">Participación en </w:t>
            </w:r>
            <w:r w:rsidRPr="00904AC7">
              <w:rPr>
                <w:rFonts w:ascii="Verdana" w:hAnsi="Verdana" w:cs="Arial"/>
                <w:sz w:val="22"/>
                <w:szCs w:val="22"/>
                <w:u w:val="single"/>
              </w:rPr>
              <w:t>dos programas</w:t>
            </w:r>
            <w:r w:rsidRPr="00904AC7">
              <w:rPr>
                <w:rFonts w:ascii="Verdana" w:hAnsi="Verdana" w:cs="Arial"/>
                <w:sz w:val="22"/>
                <w:szCs w:val="22"/>
              </w:rPr>
              <w:t xml:space="preserve">  radiales Viva Bien:</w:t>
            </w:r>
          </w:p>
          <w:p w:rsidR="001304BC" w:rsidRPr="00904AC7" w:rsidRDefault="001304BC" w:rsidP="001304BC">
            <w:pPr>
              <w:numPr>
                <w:ilvl w:val="0"/>
                <w:numId w:val="9"/>
              </w:numPr>
              <w:jc w:val="both"/>
              <w:rPr>
                <w:rFonts w:ascii="Verdana" w:hAnsi="Verdana" w:cs="Arial"/>
                <w:sz w:val="22"/>
                <w:szCs w:val="22"/>
              </w:rPr>
            </w:pPr>
            <w:r w:rsidRPr="00904AC7">
              <w:rPr>
                <w:rFonts w:ascii="Verdana" w:hAnsi="Verdana" w:cs="Arial"/>
                <w:sz w:val="22"/>
                <w:szCs w:val="22"/>
              </w:rPr>
              <w:t xml:space="preserve">Dos participaciones en notas de </w:t>
            </w:r>
            <w:proofErr w:type="spellStart"/>
            <w:r w:rsidRPr="00904AC7">
              <w:rPr>
                <w:rFonts w:ascii="Verdana" w:hAnsi="Verdana" w:cs="Arial"/>
                <w:sz w:val="22"/>
                <w:szCs w:val="22"/>
              </w:rPr>
              <w:t>Univerciudad</w:t>
            </w:r>
            <w:proofErr w:type="spellEnd"/>
            <w:r w:rsidRPr="00904AC7">
              <w:rPr>
                <w:rFonts w:ascii="Verdana" w:hAnsi="Verdana" w:cs="Arial"/>
                <w:sz w:val="22"/>
                <w:szCs w:val="22"/>
              </w:rPr>
              <w:t>.</w:t>
            </w:r>
          </w:p>
        </w:tc>
      </w:tr>
    </w:tbl>
    <w:p w:rsidR="001304BC" w:rsidRPr="00904AC7" w:rsidRDefault="001304BC" w:rsidP="001304BC">
      <w:pPr>
        <w:jc w:val="both"/>
        <w:rPr>
          <w:rFonts w:ascii="Verdana" w:hAnsi="Verdana" w:cs="Arial"/>
        </w:rPr>
      </w:pPr>
    </w:p>
    <w:p w:rsidR="001304BC" w:rsidRDefault="001304BC" w:rsidP="001304BC">
      <w:pPr>
        <w:jc w:val="both"/>
        <w:rPr>
          <w:rFonts w:ascii="Verdana" w:hAnsi="Verdana" w:cs="Arial"/>
        </w:rPr>
      </w:pPr>
    </w:p>
    <w:p w:rsidR="00904AC7" w:rsidRPr="00904AC7" w:rsidRDefault="00904AC7" w:rsidP="001304BC">
      <w:pPr>
        <w:jc w:val="both"/>
        <w:rPr>
          <w:rFonts w:ascii="Verdana" w:hAnsi="Verdana" w:cs="Arial"/>
        </w:rPr>
      </w:pPr>
    </w:p>
    <w:p w:rsidR="001304BC" w:rsidRPr="00904AC7" w:rsidRDefault="001304BC" w:rsidP="001304BC">
      <w:pPr>
        <w:jc w:val="both"/>
        <w:rPr>
          <w:rFonts w:ascii="Verdana" w:hAnsi="Verdana" w:cs="Arial"/>
        </w:rPr>
      </w:pPr>
      <w:r w:rsidRPr="00904AC7">
        <w:rPr>
          <w:rFonts w:ascii="Verdana" w:hAnsi="Verdana" w:cs="Arial"/>
        </w:rPr>
        <w:lastRenderedPageBreak/>
        <w:t xml:space="preserve">5. </w:t>
      </w:r>
      <w:r w:rsidRPr="00904AC7">
        <w:rPr>
          <w:rFonts w:ascii="Verdana" w:hAnsi="Verdana" w:cs="Arial"/>
          <w:b/>
        </w:rPr>
        <w:t>MEDIOS DE COMUNICACIÓN</w:t>
      </w:r>
    </w:p>
    <w:p w:rsidR="001304BC" w:rsidRPr="00904AC7" w:rsidRDefault="001304BC" w:rsidP="001304BC">
      <w:pPr>
        <w:ind w:left="360"/>
        <w:jc w:val="both"/>
        <w:rPr>
          <w:rFonts w:ascii="Verdana" w:hAnsi="Verdana" w:cs="Arial"/>
        </w:rPr>
      </w:pPr>
    </w:p>
    <w:p w:rsidR="001304BC" w:rsidRPr="00904AC7" w:rsidRDefault="008F13F4" w:rsidP="001304BC">
      <w:pPr>
        <w:numPr>
          <w:ilvl w:val="0"/>
          <w:numId w:val="5"/>
        </w:numPr>
        <w:spacing w:after="0"/>
        <w:jc w:val="both"/>
        <w:rPr>
          <w:rFonts w:ascii="Verdana" w:hAnsi="Verdana" w:cs="Arial"/>
        </w:rPr>
      </w:pPr>
      <w:r w:rsidRPr="00904AC7">
        <w:rPr>
          <w:rFonts w:ascii="Verdana" w:hAnsi="Verdana" w:cs="Arial"/>
          <w:b/>
        </w:rPr>
        <w:t>Página</w:t>
      </w:r>
      <w:r w:rsidR="001304BC" w:rsidRPr="00904AC7">
        <w:rPr>
          <w:rFonts w:ascii="Verdana" w:hAnsi="Verdana" w:cs="Arial"/>
          <w:b/>
        </w:rPr>
        <w:t xml:space="preserve"> Web</w:t>
      </w:r>
      <w:r w:rsidR="001304BC" w:rsidRPr="00904AC7">
        <w:rPr>
          <w:rFonts w:ascii="Verdana" w:hAnsi="Verdana" w:cs="Arial"/>
        </w:rPr>
        <w:t>: El Grupo PREVENIR actualmente cuenta con gran parte de la información reque</w:t>
      </w:r>
      <w:r w:rsidRPr="00904AC7">
        <w:rPr>
          <w:rFonts w:ascii="Verdana" w:hAnsi="Verdana" w:cs="Arial"/>
        </w:rPr>
        <w:t xml:space="preserve">rida para la instalación de la página Web como </w:t>
      </w:r>
      <w:r w:rsidR="001304BC" w:rsidRPr="00904AC7">
        <w:rPr>
          <w:rFonts w:ascii="Verdana" w:hAnsi="Verdana" w:cs="Arial"/>
        </w:rPr>
        <w:t>estatutos, horario de atención, ho</w:t>
      </w:r>
      <w:r w:rsidRPr="00904AC7">
        <w:rPr>
          <w:rFonts w:ascii="Verdana" w:hAnsi="Verdana" w:cs="Arial"/>
        </w:rPr>
        <w:t xml:space="preserve">ja de vida de las integrantes, </w:t>
      </w:r>
      <w:r w:rsidR="001304BC" w:rsidRPr="00904AC7">
        <w:rPr>
          <w:rFonts w:ascii="Verdana" w:hAnsi="Verdana" w:cs="Arial"/>
        </w:rPr>
        <w:t xml:space="preserve">eventos a desarrollar, programas implementados, artículos e investigaciones relacionadas con los objetivos del grupo. Se coordinará con la persona encargada en la división de comunicaciones de la Universidad del Cauca para la ejecución de la página Web y algunos aspectos que como meta se seguirán trabajando al interior del Grupo Prevenir. </w:t>
      </w:r>
    </w:p>
    <w:p w:rsidR="001304BC" w:rsidRPr="00904AC7" w:rsidRDefault="001304BC" w:rsidP="001304BC">
      <w:pPr>
        <w:ind w:left="360"/>
        <w:jc w:val="both"/>
        <w:rPr>
          <w:rFonts w:ascii="Verdana" w:hAnsi="Verdana" w:cs="Arial"/>
        </w:rPr>
      </w:pPr>
    </w:p>
    <w:p w:rsidR="001304BC" w:rsidRPr="00904AC7" w:rsidRDefault="001304BC" w:rsidP="001304BC">
      <w:pPr>
        <w:numPr>
          <w:ilvl w:val="0"/>
          <w:numId w:val="5"/>
        </w:numPr>
        <w:spacing w:after="0"/>
        <w:jc w:val="both"/>
        <w:rPr>
          <w:rFonts w:ascii="Verdana" w:hAnsi="Verdana" w:cs="Arial"/>
        </w:rPr>
      </w:pPr>
      <w:r w:rsidRPr="00904AC7">
        <w:rPr>
          <w:rFonts w:ascii="Verdana" w:hAnsi="Verdana" w:cs="Arial"/>
          <w:b/>
        </w:rPr>
        <w:t>Escrita</w:t>
      </w:r>
      <w:r w:rsidR="008F13F4" w:rsidRPr="00904AC7">
        <w:rPr>
          <w:rFonts w:ascii="Verdana" w:hAnsi="Verdana" w:cs="Arial"/>
        </w:rPr>
        <w:t xml:space="preserve">: El Grupo PREVENIR cuenta con </w:t>
      </w:r>
      <w:r w:rsidRPr="00904AC7">
        <w:rPr>
          <w:rFonts w:ascii="Verdana" w:hAnsi="Verdana" w:cs="Arial"/>
        </w:rPr>
        <w:t>una cartilla educativa para la consulta personalizada elaborada por las integrantes del grupo y para la ed</w:t>
      </w:r>
      <w:r w:rsidR="008F13F4" w:rsidRPr="00904AC7">
        <w:rPr>
          <w:rFonts w:ascii="Verdana" w:hAnsi="Verdana" w:cs="Arial"/>
        </w:rPr>
        <w:t xml:space="preserve">ucación grupal tiene elaborada </w:t>
      </w:r>
      <w:r w:rsidRPr="00904AC7">
        <w:rPr>
          <w:rFonts w:ascii="Verdana" w:hAnsi="Verdana" w:cs="Arial"/>
        </w:rPr>
        <w:t xml:space="preserve">por una de las integrantes una conferencia en </w:t>
      </w:r>
      <w:proofErr w:type="spellStart"/>
      <w:r w:rsidRPr="00904AC7">
        <w:rPr>
          <w:rFonts w:ascii="Verdana" w:hAnsi="Verdana" w:cs="Arial"/>
        </w:rPr>
        <w:t>Power</w:t>
      </w:r>
      <w:proofErr w:type="spellEnd"/>
      <w:r w:rsidRPr="00904AC7">
        <w:rPr>
          <w:rFonts w:ascii="Verdana" w:hAnsi="Verdana" w:cs="Arial"/>
        </w:rPr>
        <w:t xml:space="preserve"> Point ambas ayudas didácticas sobre Infecciones de Transmisión Sexual con  información escrita e imágenes para mayor claridad, </w:t>
      </w:r>
      <w:r w:rsidR="008F13F4" w:rsidRPr="00904AC7">
        <w:rPr>
          <w:rFonts w:ascii="Verdana" w:hAnsi="Verdana" w:cs="Arial"/>
        </w:rPr>
        <w:t>comprensión e impacto del tema.</w:t>
      </w:r>
      <w:r w:rsidRPr="00904AC7">
        <w:rPr>
          <w:rFonts w:ascii="Verdana" w:hAnsi="Verdana" w:cs="Arial"/>
        </w:rPr>
        <w:t xml:space="preserve"> La meta para la educación grupal es disponer de 100 afiches, 2000 volantes y 150 plegables relacionados con el tema. </w:t>
      </w:r>
    </w:p>
    <w:p w:rsidR="001304BC" w:rsidRPr="00904AC7" w:rsidRDefault="001304BC" w:rsidP="001304BC">
      <w:pPr>
        <w:ind w:left="708"/>
        <w:jc w:val="both"/>
        <w:rPr>
          <w:rFonts w:ascii="Verdana" w:hAnsi="Verdana" w:cs="Arial"/>
          <w:b/>
        </w:rPr>
      </w:pPr>
      <w:r w:rsidRPr="00904AC7">
        <w:rPr>
          <w:rFonts w:ascii="Verdana" w:hAnsi="Verdana" w:cs="Arial"/>
        </w:rPr>
        <w:t xml:space="preserve">El Grupo prevenir  en este momento ya cuenta con su dirección electrónica que es: </w:t>
      </w:r>
      <w:r w:rsidRPr="00904AC7">
        <w:rPr>
          <w:rFonts w:ascii="Verdana" w:hAnsi="Verdana" w:cs="Arial"/>
          <w:b/>
        </w:rPr>
        <w:t xml:space="preserve">gprevenir@unicauca.edu.co </w:t>
      </w:r>
    </w:p>
    <w:p w:rsidR="001304BC" w:rsidRPr="00904AC7" w:rsidRDefault="001304BC" w:rsidP="001304BC">
      <w:pPr>
        <w:jc w:val="both"/>
        <w:rPr>
          <w:rFonts w:ascii="Verdana" w:hAnsi="Verdana" w:cs="Arial"/>
        </w:rPr>
      </w:pPr>
    </w:p>
    <w:p w:rsidR="001304BC" w:rsidRPr="00904AC7" w:rsidRDefault="001304BC" w:rsidP="001304BC">
      <w:pPr>
        <w:numPr>
          <w:ilvl w:val="0"/>
          <w:numId w:val="6"/>
        </w:numPr>
        <w:spacing w:after="0"/>
        <w:jc w:val="both"/>
        <w:rPr>
          <w:rFonts w:ascii="Verdana" w:hAnsi="Verdana" w:cs="Arial"/>
        </w:rPr>
      </w:pPr>
      <w:r w:rsidRPr="00904AC7">
        <w:rPr>
          <w:rFonts w:ascii="Verdana" w:hAnsi="Verdana" w:cs="Arial"/>
          <w:b/>
        </w:rPr>
        <w:t>Radial y Televisión</w:t>
      </w:r>
      <w:r w:rsidR="008F13F4" w:rsidRPr="00904AC7">
        <w:rPr>
          <w:rFonts w:ascii="Verdana" w:hAnsi="Verdana" w:cs="Arial"/>
        </w:rPr>
        <w:t xml:space="preserve">: El Grupo PREVENIR </w:t>
      </w:r>
      <w:r w:rsidRPr="00904AC7">
        <w:rPr>
          <w:rFonts w:ascii="Verdana" w:hAnsi="Verdana" w:cs="Arial"/>
        </w:rPr>
        <w:t>tiene como meta seguir desarrollando actividades informativas a través de la emisora y de los programas de televisión de la Universidad del Cauca en los espacios designados para tal fin.</w:t>
      </w:r>
    </w:p>
    <w:p w:rsidR="001304BC" w:rsidRPr="00904AC7" w:rsidRDefault="001304BC"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8F13F4" w:rsidRPr="00904AC7" w:rsidRDefault="008F13F4" w:rsidP="001304BC">
      <w:pPr>
        <w:jc w:val="both"/>
        <w:rPr>
          <w:rFonts w:ascii="Verdana" w:hAnsi="Verdana" w:cs="Arial"/>
        </w:rPr>
      </w:pPr>
    </w:p>
    <w:p w:rsidR="008F13F4" w:rsidRDefault="008F13F4" w:rsidP="001304BC">
      <w:pPr>
        <w:jc w:val="both"/>
        <w:rPr>
          <w:rFonts w:ascii="Verdana" w:hAnsi="Verdana" w:cs="Arial"/>
        </w:rPr>
      </w:pPr>
    </w:p>
    <w:p w:rsidR="00904AC7" w:rsidRPr="00904AC7" w:rsidRDefault="00904AC7" w:rsidP="001304BC">
      <w:pPr>
        <w:jc w:val="both"/>
        <w:rPr>
          <w:rFonts w:ascii="Verdana" w:hAnsi="Verdana" w:cs="Arial"/>
        </w:rPr>
      </w:pPr>
    </w:p>
    <w:p w:rsidR="001304BC" w:rsidRPr="00904AC7" w:rsidRDefault="001304BC" w:rsidP="001304BC">
      <w:pPr>
        <w:tabs>
          <w:tab w:val="left" w:pos="3011"/>
        </w:tabs>
        <w:jc w:val="center"/>
        <w:rPr>
          <w:rFonts w:ascii="Verdana" w:hAnsi="Verdana" w:cs="Arial"/>
        </w:rPr>
      </w:pPr>
      <w:r w:rsidRPr="00904AC7">
        <w:rPr>
          <w:rFonts w:ascii="Verdana" w:hAnsi="Verdana" w:cs="Arial"/>
          <w:b/>
        </w:rPr>
        <w:lastRenderedPageBreak/>
        <w:t>ANEXOS DEL CONTENIDO DEL PROGRAMA DE SALUD SEXUAL Y REPRODUCTIVA</w:t>
      </w:r>
      <w:r w:rsidRPr="00904AC7">
        <w:rPr>
          <w:rFonts w:ascii="Verdana" w:hAnsi="Verdana" w:cs="Arial"/>
        </w:rPr>
        <w:t>:</w:t>
      </w:r>
    </w:p>
    <w:p w:rsidR="001304BC" w:rsidRPr="00904AC7" w:rsidRDefault="001304BC" w:rsidP="001304BC">
      <w:pPr>
        <w:tabs>
          <w:tab w:val="left" w:pos="3011"/>
        </w:tabs>
        <w:rPr>
          <w:rFonts w:ascii="Verdana" w:hAnsi="Verdana" w:cs="Arial"/>
        </w:rPr>
      </w:pPr>
    </w:p>
    <w:p w:rsidR="001304BC" w:rsidRPr="00904AC7" w:rsidRDefault="008F13F4" w:rsidP="001304BC">
      <w:pPr>
        <w:tabs>
          <w:tab w:val="left" w:pos="3011"/>
        </w:tabs>
        <w:jc w:val="both"/>
        <w:rPr>
          <w:rFonts w:ascii="Verdana" w:hAnsi="Verdana" w:cs="Arial"/>
        </w:rPr>
      </w:pPr>
      <w:r w:rsidRPr="00904AC7">
        <w:rPr>
          <w:rFonts w:ascii="Verdana" w:hAnsi="Verdana" w:cs="Arial"/>
          <w:b/>
        </w:rPr>
        <w:t xml:space="preserve">1. Antecedentes </w:t>
      </w:r>
      <w:r w:rsidR="001304BC" w:rsidRPr="00904AC7">
        <w:rPr>
          <w:rFonts w:ascii="Verdana" w:hAnsi="Verdana" w:cs="Arial"/>
          <w:b/>
        </w:rPr>
        <w:t>de la prestación de servicios y jornadas realizada</w:t>
      </w:r>
      <w:r w:rsidR="001304BC" w:rsidRPr="00904AC7">
        <w:rPr>
          <w:rFonts w:ascii="Verdana" w:hAnsi="Verdana" w:cs="Arial"/>
        </w:rPr>
        <w:t>s se encuentran e</w:t>
      </w:r>
      <w:r w:rsidRPr="00904AC7">
        <w:rPr>
          <w:rFonts w:ascii="Verdana" w:hAnsi="Verdana" w:cs="Arial"/>
        </w:rPr>
        <w:t>n los libros</w:t>
      </w:r>
      <w:r w:rsidR="001304BC" w:rsidRPr="00904AC7">
        <w:rPr>
          <w:rFonts w:ascii="Verdana" w:hAnsi="Verdana" w:cs="Arial"/>
        </w:rPr>
        <w:t xml:space="preserve"> de los años contemplados desde el 2005- 2009 que archivan los reportes de consulta diaria report</w:t>
      </w:r>
      <w:r w:rsidRPr="00904AC7">
        <w:rPr>
          <w:rFonts w:ascii="Verdana" w:hAnsi="Verdana" w:cs="Arial"/>
        </w:rPr>
        <w:t xml:space="preserve">ados en medio impreso, y desde </w:t>
      </w:r>
      <w:r w:rsidR="001304BC" w:rsidRPr="00904AC7">
        <w:rPr>
          <w:rFonts w:ascii="Verdana" w:hAnsi="Verdana" w:cs="Arial"/>
        </w:rPr>
        <w:t>el año 2010 se encuentra en medio magnético.</w:t>
      </w:r>
    </w:p>
    <w:p w:rsidR="001304BC" w:rsidRPr="00904AC7" w:rsidRDefault="001304BC" w:rsidP="001304BC">
      <w:pPr>
        <w:tabs>
          <w:tab w:val="left" w:pos="3011"/>
        </w:tabs>
        <w:jc w:val="both"/>
        <w:rPr>
          <w:rFonts w:ascii="Verdana" w:hAnsi="Verdana" w:cs="Arial"/>
        </w:rPr>
      </w:pPr>
    </w:p>
    <w:p w:rsidR="001304BC" w:rsidRPr="00904AC7" w:rsidRDefault="001304BC" w:rsidP="001304BC">
      <w:pPr>
        <w:tabs>
          <w:tab w:val="left" w:pos="3011"/>
        </w:tabs>
        <w:jc w:val="both"/>
        <w:rPr>
          <w:rFonts w:ascii="Verdana" w:hAnsi="Verdana" w:cs="Arial"/>
        </w:rPr>
      </w:pPr>
      <w:r w:rsidRPr="00904AC7">
        <w:rPr>
          <w:rFonts w:ascii="Verdana" w:hAnsi="Verdana" w:cs="Arial"/>
          <w:b/>
        </w:rPr>
        <w:t>2. Protocolos de atención de Programa Prevención en Infecciones de transmisión sexual (ITS) d</w:t>
      </w:r>
      <w:r w:rsidRPr="00904AC7">
        <w:rPr>
          <w:rFonts w:ascii="Verdana" w:hAnsi="Verdana" w:cs="Arial"/>
        </w:rPr>
        <w:t>e la División de Salud Integral.</w:t>
      </w:r>
    </w:p>
    <w:p w:rsidR="001304BC" w:rsidRPr="00904AC7" w:rsidRDefault="001304BC" w:rsidP="008F13F4">
      <w:pPr>
        <w:pStyle w:val="Prrafodelista"/>
        <w:numPr>
          <w:ilvl w:val="0"/>
          <w:numId w:val="12"/>
        </w:numPr>
        <w:tabs>
          <w:tab w:val="left" w:pos="3011"/>
        </w:tabs>
        <w:spacing w:after="0"/>
        <w:jc w:val="both"/>
        <w:rPr>
          <w:rFonts w:ascii="Verdana" w:hAnsi="Verdana" w:cs="Arial"/>
        </w:rPr>
      </w:pPr>
      <w:r w:rsidRPr="00904AC7">
        <w:rPr>
          <w:rFonts w:ascii="Verdana" w:hAnsi="Verdana" w:cs="Arial"/>
          <w:lang w:val="es-ES"/>
        </w:rPr>
        <w:t>Toma de muestras de laboratorio: (serología VDRL, Prueba del VIH, frotis vaginal y uretral, Ag de Hepatitis B y anticuerpos para Hepatitis C</w:t>
      </w:r>
      <w:r w:rsidRPr="00904AC7">
        <w:rPr>
          <w:rFonts w:ascii="Verdana" w:hAnsi="Verdana" w:cs="Arial"/>
        </w:rPr>
        <w:t>.</w:t>
      </w:r>
    </w:p>
    <w:p w:rsidR="001304BC" w:rsidRPr="00904AC7" w:rsidRDefault="001304BC" w:rsidP="001304BC">
      <w:pPr>
        <w:tabs>
          <w:tab w:val="left" w:pos="3011"/>
        </w:tabs>
        <w:rPr>
          <w:rFonts w:ascii="Verdana" w:hAnsi="Verdana" w:cs="Arial"/>
        </w:rPr>
      </w:pPr>
    </w:p>
    <w:p w:rsidR="008F13F4" w:rsidRPr="00904AC7" w:rsidRDefault="001304BC" w:rsidP="008F13F4">
      <w:pPr>
        <w:pStyle w:val="Prrafodelista"/>
        <w:numPr>
          <w:ilvl w:val="0"/>
          <w:numId w:val="14"/>
        </w:numPr>
        <w:tabs>
          <w:tab w:val="left" w:pos="3011"/>
        </w:tabs>
        <w:jc w:val="both"/>
        <w:rPr>
          <w:rFonts w:ascii="Verdana" w:hAnsi="Verdana" w:cs="Arial"/>
        </w:rPr>
      </w:pPr>
      <w:r w:rsidRPr="00904AC7">
        <w:rPr>
          <w:rFonts w:ascii="Verdana" w:hAnsi="Verdana" w:cs="Arial"/>
          <w:b/>
        </w:rPr>
        <w:t>Formatos del Programa</w:t>
      </w:r>
      <w:r w:rsidRPr="00904AC7">
        <w:rPr>
          <w:rFonts w:ascii="Verdana" w:hAnsi="Verdana" w:cs="Arial"/>
        </w:rPr>
        <w:t>: (Encuesta para la recolección de información en prevención de las infecciones de transmisión sexual en jóvenes estudiantes de la Universidad del Cauca, Test de Evaluación de la Asesoría, Acta de consentimiento informado para realizar pruebas para el diagnóstico de infecciones de transmisión sexual, acta de consentimiento informado para realizar la prueba presuntiva o diagnóstica del VIH, tarjeta de control de citas)</w:t>
      </w: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8F13F4" w:rsidRPr="00904AC7" w:rsidRDefault="008F13F4" w:rsidP="008F13F4">
      <w:pPr>
        <w:tabs>
          <w:tab w:val="left" w:pos="3011"/>
        </w:tabs>
        <w:jc w:val="both"/>
        <w:rPr>
          <w:rFonts w:ascii="Verdana" w:hAnsi="Verdana" w:cs="Arial"/>
        </w:rPr>
      </w:pPr>
    </w:p>
    <w:p w:rsidR="00904AC7" w:rsidRDefault="00904AC7" w:rsidP="001304BC">
      <w:pPr>
        <w:jc w:val="both"/>
        <w:rPr>
          <w:rFonts w:ascii="Verdana" w:hAnsi="Verdana" w:cs="Arial"/>
        </w:rPr>
      </w:pPr>
    </w:p>
    <w:p w:rsidR="001304BC" w:rsidRPr="00904AC7" w:rsidRDefault="001304BC" w:rsidP="001304BC">
      <w:pPr>
        <w:jc w:val="both"/>
        <w:rPr>
          <w:rFonts w:ascii="Verdana" w:hAnsi="Verdana" w:cs="Arial"/>
          <w:b/>
        </w:rPr>
      </w:pPr>
      <w:r w:rsidRPr="00904AC7">
        <w:rPr>
          <w:rFonts w:ascii="Verdana" w:hAnsi="Verdana" w:cs="Arial"/>
          <w:b/>
        </w:rPr>
        <w:lastRenderedPageBreak/>
        <w:t>PROGRAMA DE INFECCIONES DE TRANSMISIÓN SEXUAL AÑO 2009, CONSULTA</w:t>
      </w:r>
    </w:p>
    <w:p w:rsidR="001304BC" w:rsidRPr="00904AC7" w:rsidRDefault="001304BC" w:rsidP="001304BC">
      <w:pPr>
        <w:jc w:val="both"/>
        <w:rPr>
          <w:rFonts w:ascii="Verdana" w:hAnsi="Verdana" w:cs="Arial"/>
          <w:b/>
        </w:rPr>
      </w:pPr>
      <w:r w:rsidRPr="00904AC7">
        <w:rPr>
          <w:rFonts w:ascii="Verdana" w:hAnsi="Verdana" w:cs="Arial"/>
          <w:b/>
        </w:rPr>
        <w:t>EDAD DE LOS ESTUDIANTES QUE ASISTEN A CONSULTA DEPREVENCIÓN DE INFECCIONES DE TRANSMISIÓN SEXUAL.</w:t>
      </w:r>
    </w:p>
    <w:p w:rsidR="001304BC" w:rsidRPr="00904AC7" w:rsidRDefault="001304BC" w:rsidP="001304BC">
      <w:pPr>
        <w:rPr>
          <w:rFonts w:ascii="Verdana" w:hAnsi="Verdana" w:cs="Arial"/>
        </w:rPr>
      </w:pPr>
      <w:r w:rsidRPr="00904AC7">
        <w:rPr>
          <w:rFonts w:ascii="Verdana" w:hAnsi="Verdana" w:cs="Arial"/>
          <w:noProof/>
          <w:lang w:eastAsia="es-CO"/>
        </w:rPr>
        <w:drawing>
          <wp:inline distT="0" distB="0" distL="0" distR="0">
            <wp:extent cx="4219693" cy="2482304"/>
            <wp:effectExtent l="19050" t="0" r="28457" b="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3F4" w:rsidRDefault="001304BC" w:rsidP="001304BC">
      <w:pPr>
        <w:rPr>
          <w:rFonts w:ascii="Verdana" w:hAnsi="Verdana" w:cs="Arial"/>
        </w:rPr>
      </w:pPr>
      <w:r w:rsidRPr="00904AC7">
        <w:rPr>
          <w:rFonts w:ascii="Verdana" w:hAnsi="Verdana" w:cs="Arial"/>
        </w:rPr>
        <w:t>FUENTE: CARPETA DE ESTADISTICAS POR SERVICIOS AÑO 2009: REGISTRO DIARIO EN INFECCIONES DE TRANSMISIÓN SEXUAL AÑO 2009, Folios 254-257</w:t>
      </w:r>
    </w:p>
    <w:p w:rsidR="00B031C3" w:rsidRPr="00904AC7" w:rsidRDefault="00B031C3" w:rsidP="001304BC">
      <w:pPr>
        <w:rPr>
          <w:rFonts w:ascii="Verdana" w:hAnsi="Verdana" w:cs="Arial"/>
        </w:rPr>
      </w:pPr>
    </w:p>
    <w:p w:rsidR="001304BC" w:rsidRPr="00904AC7" w:rsidRDefault="001304BC" w:rsidP="001304BC">
      <w:pPr>
        <w:rPr>
          <w:rFonts w:ascii="Verdana" w:hAnsi="Verdana" w:cs="Arial"/>
        </w:rPr>
      </w:pPr>
      <w:r w:rsidRPr="00904AC7">
        <w:rPr>
          <w:rFonts w:ascii="Verdana" w:hAnsi="Verdana" w:cs="Arial"/>
          <w:noProof/>
          <w:lang w:eastAsia="es-CO"/>
        </w:rPr>
        <w:drawing>
          <wp:inline distT="0" distB="0" distL="0" distR="0">
            <wp:extent cx="4577189" cy="2640710"/>
            <wp:effectExtent l="12204" t="6096" r="6102" b="1144"/>
            <wp:docPr id="2"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AC7" w:rsidRPr="00904AC7" w:rsidRDefault="001304BC" w:rsidP="001304BC">
      <w:pPr>
        <w:rPr>
          <w:rFonts w:ascii="Verdana" w:hAnsi="Verdana" w:cs="Arial"/>
        </w:rPr>
      </w:pPr>
      <w:r w:rsidRPr="00904AC7">
        <w:rPr>
          <w:rFonts w:ascii="Verdana" w:hAnsi="Verdana" w:cs="Arial"/>
        </w:rPr>
        <w:t>FUENTE: CARPETA DE ESTADISTICAS POR SERVICIOS AÑO 2009: REGISTRO DIARIO EN INF</w:t>
      </w:r>
      <w:r w:rsidR="008F13F4" w:rsidRPr="00904AC7">
        <w:rPr>
          <w:rFonts w:ascii="Verdana" w:hAnsi="Verdana" w:cs="Arial"/>
        </w:rPr>
        <w:t xml:space="preserve">ECCIONES DE TRANSMISIÓN SEXUAL </w:t>
      </w:r>
      <w:r w:rsidRPr="00904AC7">
        <w:rPr>
          <w:rFonts w:ascii="Verdana" w:hAnsi="Verdana" w:cs="Arial"/>
        </w:rPr>
        <w:t>AÑO 2009, Folios 254-257</w:t>
      </w:r>
    </w:p>
    <w:p w:rsidR="001304BC" w:rsidRPr="00904AC7" w:rsidRDefault="001304BC" w:rsidP="001304BC">
      <w:pPr>
        <w:rPr>
          <w:rFonts w:ascii="Verdana" w:hAnsi="Verdana" w:cs="Arial"/>
        </w:rPr>
      </w:pPr>
      <w:r w:rsidRPr="00904AC7">
        <w:rPr>
          <w:rFonts w:ascii="Verdana" w:hAnsi="Verdana" w:cs="Arial"/>
          <w:noProof/>
          <w:lang w:eastAsia="es-CO"/>
        </w:rPr>
        <w:lastRenderedPageBreak/>
        <w:drawing>
          <wp:inline distT="0" distB="0" distL="0" distR="0">
            <wp:extent cx="4577189" cy="2557137"/>
            <wp:effectExtent l="12204" t="6102" r="6102" b="1526"/>
            <wp:docPr id="3"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04BC" w:rsidRPr="00904AC7" w:rsidRDefault="001304BC" w:rsidP="001304BC">
      <w:pPr>
        <w:rPr>
          <w:rFonts w:ascii="Verdana" w:hAnsi="Verdana" w:cs="Arial"/>
        </w:rPr>
      </w:pPr>
      <w:r w:rsidRPr="00904AC7">
        <w:rPr>
          <w:rFonts w:ascii="Verdana" w:hAnsi="Verdana" w:cs="Arial"/>
        </w:rPr>
        <w:t>FUENTE: CARPETA DE ESTADISTICAS POR SERVICIOS AÑO 2009: REGISTRO DIARIO EN INFECCIONES DE TRANSMISIÓN SEXUAL AÑO 2009, Folios 254-257</w:t>
      </w:r>
    </w:p>
    <w:p w:rsidR="001304BC" w:rsidRPr="00904AC7" w:rsidRDefault="001304BC" w:rsidP="001304BC">
      <w:pPr>
        <w:rPr>
          <w:rFonts w:ascii="Verdana" w:hAnsi="Verdana" w:cs="Arial"/>
        </w:rPr>
      </w:pPr>
    </w:p>
    <w:p w:rsidR="001304BC" w:rsidRPr="00904AC7" w:rsidRDefault="001304BC" w:rsidP="001304BC">
      <w:pPr>
        <w:rPr>
          <w:rFonts w:ascii="Verdana" w:hAnsi="Verdana" w:cs="Arial"/>
        </w:rPr>
      </w:pPr>
      <w:r w:rsidRPr="00904AC7">
        <w:rPr>
          <w:rFonts w:ascii="Verdana" w:hAnsi="Verdana" w:cs="Arial"/>
          <w:noProof/>
          <w:lang w:eastAsia="es-CO"/>
        </w:rPr>
        <w:drawing>
          <wp:inline distT="0" distB="0" distL="0" distR="0">
            <wp:extent cx="4577189" cy="2749163"/>
            <wp:effectExtent l="12204" t="6102" r="6102" b="0"/>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4BC" w:rsidRPr="00904AC7" w:rsidRDefault="001304BC" w:rsidP="001304BC">
      <w:pPr>
        <w:rPr>
          <w:rFonts w:ascii="Verdana" w:hAnsi="Verdana" w:cs="Arial"/>
        </w:rPr>
      </w:pPr>
      <w:r w:rsidRPr="00904AC7">
        <w:rPr>
          <w:rFonts w:ascii="Verdana" w:hAnsi="Verdana" w:cs="Arial"/>
        </w:rPr>
        <w:t>FUENTE: CARPETA DE ESTADISTICAS POR SERVICIOS AÑO 2009: REGISTRO DIARIO EN INFECCIONES DE TRANSMISIÓN SEXUAL AÑO 2009, Folios 254-257</w:t>
      </w:r>
    </w:p>
    <w:p w:rsidR="001304BC" w:rsidRPr="00904AC7" w:rsidRDefault="001304BC" w:rsidP="001304BC">
      <w:pPr>
        <w:rPr>
          <w:rFonts w:ascii="Verdana" w:hAnsi="Verdana" w:cs="Arial"/>
        </w:rPr>
      </w:pPr>
    </w:p>
    <w:p w:rsidR="001304BC" w:rsidRPr="00904AC7" w:rsidRDefault="001304BC" w:rsidP="001304BC">
      <w:pPr>
        <w:rPr>
          <w:rFonts w:ascii="Verdana" w:hAnsi="Verdana" w:cs="Arial"/>
        </w:rPr>
      </w:pPr>
      <w:r w:rsidRPr="00904AC7">
        <w:rPr>
          <w:rFonts w:ascii="Verdana" w:hAnsi="Verdana" w:cs="Arial"/>
          <w:noProof/>
          <w:lang w:eastAsia="es-CO"/>
        </w:rPr>
        <w:lastRenderedPageBreak/>
        <w:drawing>
          <wp:inline distT="0" distB="0" distL="0" distR="0">
            <wp:extent cx="4577189" cy="2749163"/>
            <wp:effectExtent l="12204" t="6102" r="6102" b="0"/>
            <wp:docPr id="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04BC" w:rsidRPr="00904AC7" w:rsidRDefault="001304BC" w:rsidP="001304BC">
      <w:pPr>
        <w:rPr>
          <w:rFonts w:ascii="Verdana" w:hAnsi="Verdana" w:cs="Arial"/>
        </w:rPr>
      </w:pPr>
      <w:r w:rsidRPr="00904AC7">
        <w:rPr>
          <w:rFonts w:ascii="Verdana" w:hAnsi="Verdana" w:cs="Arial"/>
        </w:rPr>
        <w:t>FUENTE: CARPETA DE ESTADISTICAS POR SERVICIOS AÑO 2009: REGISTRO DIARIO EN INFECCIONES DE TRANSMISIÓN SEXUAL AÑO 2009, Folios 254-257</w:t>
      </w:r>
    </w:p>
    <w:p w:rsidR="001304BC" w:rsidRPr="00904AC7" w:rsidRDefault="001304BC" w:rsidP="001304BC">
      <w:pPr>
        <w:rPr>
          <w:rFonts w:ascii="Verdana" w:hAnsi="Verdana" w:cs="Arial"/>
        </w:rPr>
      </w:pPr>
    </w:p>
    <w:p w:rsidR="001304BC" w:rsidRPr="00904AC7" w:rsidRDefault="001304BC" w:rsidP="001304BC">
      <w:pPr>
        <w:rPr>
          <w:rFonts w:ascii="Verdana" w:hAnsi="Verdana" w:cs="Arial"/>
        </w:rPr>
      </w:pPr>
      <w:r w:rsidRPr="00904AC7">
        <w:rPr>
          <w:rFonts w:ascii="Verdana" w:hAnsi="Verdana" w:cs="Arial"/>
          <w:noProof/>
          <w:lang w:eastAsia="es-CO"/>
        </w:rPr>
        <w:drawing>
          <wp:inline distT="0" distB="0" distL="0" distR="0">
            <wp:extent cx="4577189" cy="2749163"/>
            <wp:effectExtent l="12204" t="6102" r="6102" b="0"/>
            <wp:docPr id="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04BC" w:rsidRPr="00904AC7" w:rsidRDefault="001304BC" w:rsidP="001304BC">
      <w:pPr>
        <w:rPr>
          <w:rFonts w:ascii="Verdana" w:hAnsi="Verdana" w:cs="Arial"/>
        </w:rPr>
      </w:pPr>
      <w:r w:rsidRPr="00904AC7">
        <w:rPr>
          <w:rFonts w:ascii="Verdana" w:hAnsi="Verdana" w:cs="Arial"/>
        </w:rPr>
        <w:t>FUENTE: CARPETA DE ESTADISTICAS POR SERVICIOS AÑO 2009: REGISTRO DIARIO EN INFECCIONES DE TRANSMISIÓN SEXUAL AÑO 2009, Folios 254-257</w:t>
      </w:r>
    </w:p>
    <w:p w:rsidR="007B1B26" w:rsidRPr="00904AC7" w:rsidRDefault="007B1B26" w:rsidP="008F13F4">
      <w:pPr>
        <w:jc w:val="both"/>
        <w:rPr>
          <w:rFonts w:ascii="Verdana" w:hAnsi="Verdana" w:cs="Arial"/>
        </w:rPr>
      </w:pPr>
    </w:p>
    <w:p w:rsidR="00692A01" w:rsidRPr="00904AC7" w:rsidRDefault="00692A01" w:rsidP="008F13F4">
      <w:pPr>
        <w:jc w:val="both"/>
        <w:rPr>
          <w:rFonts w:ascii="Verdana" w:hAnsi="Verdana" w:cs="Arial"/>
        </w:rPr>
      </w:pPr>
    </w:p>
    <w:p w:rsidR="006C13DE" w:rsidRDefault="00692A01" w:rsidP="00904AC7">
      <w:pPr>
        <w:jc w:val="center"/>
        <w:rPr>
          <w:rFonts w:ascii="Verdana" w:hAnsi="Verdana" w:cs="Arial"/>
          <w:b/>
        </w:rPr>
      </w:pPr>
      <w:r w:rsidRPr="00904AC7">
        <w:rPr>
          <w:rFonts w:ascii="Verdana" w:hAnsi="Verdana" w:cs="Arial"/>
          <w:b/>
        </w:rPr>
        <w:lastRenderedPageBreak/>
        <w:t>Anexo 2</w:t>
      </w:r>
    </w:p>
    <w:p w:rsidR="00904AC7" w:rsidRPr="00904AC7" w:rsidRDefault="00904AC7" w:rsidP="00904AC7">
      <w:pPr>
        <w:jc w:val="center"/>
        <w:rPr>
          <w:rFonts w:ascii="Verdana" w:hAnsi="Verdana" w:cs="Arial"/>
          <w:b/>
        </w:rPr>
      </w:pPr>
    </w:p>
    <w:tbl>
      <w:tblPr>
        <w:tblW w:w="9498"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843"/>
        <w:gridCol w:w="2969"/>
        <w:gridCol w:w="3278"/>
        <w:gridCol w:w="1408"/>
      </w:tblGrid>
      <w:tr w:rsidR="00692A01" w:rsidRPr="00904AC7" w:rsidTr="00B031C3">
        <w:tc>
          <w:tcPr>
            <w:tcW w:w="1843" w:type="dxa"/>
            <w:tcBorders>
              <w:top w:val="single" w:sz="4" w:space="0" w:color="1F497D"/>
              <w:left w:val="single" w:sz="4" w:space="0" w:color="1F497D"/>
              <w:bottom w:val="single" w:sz="4" w:space="0" w:color="1F497D"/>
              <w:right w:val="single" w:sz="4" w:space="0" w:color="1F497D"/>
            </w:tcBorders>
            <w:vAlign w:val="center"/>
          </w:tcPr>
          <w:p w:rsidR="00692A01" w:rsidRPr="00904AC7" w:rsidRDefault="00692A01" w:rsidP="00692A01">
            <w:pPr>
              <w:pStyle w:val="Prrafodelista"/>
              <w:tabs>
                <w:tab w:val="left" w:pos="180"/>
                <w:tab w:val="center" w:pos="5060"/>
              </w:tabs>
              <w:spacing w:line="360" w:lineRule="auto"/>
              <w:rPr>
                <w:rFonts w:ascii="Verdana" w:hAnsi="Verdana" w:cs="Arial"/>
                <w:color w:val="000000"/>
                <w:lang w:val="es-ES"/>
              </w:rPr>
            </w:pPr>
            <w:r w:rsidRPr="00904AC7">
              <w:rPr>
                <w:rFonts w:ascii="Verdana" w:hAnsi="Verdana" w:cs="Arial"/>
                <w:noProof/>
                <w:color w:val="000000"/>
                <w:lang w:eastAsia="es-CO"/>
              </w:rPr>
              <w:drawing>
                <wp:anchor distT="0" distB="0" distL="114300" distR="114300" simplePos="0" relativeHeight="251658240" behindDoc="1" locked="0" layoutInCell="1" allowOverlap="1">
                  <wp:simplePos x="0" y="0"/>
                  <wp:positionH relativeFrom="column">
                    <wp:posOffset>149225</wp:posOffset>
                  </wp:positionH>
                  <wp:positionV relativeFrom="paragraph">
                    <wp:posOffset>177800</wp:posOffset>
                  </wp:positionV>
                  <wp:extent cx="746125" cy="711835"/>
                  <wp:effectExtent l="19050" t="0" r="0" b="0"/>
                  <wp:wrapTight wrapText="bothSides">
                    <wp:wrapPolygon edited="0">
                      <wp:start x="-551" y="0"/>
                      <wp:lineTo x="-551" y="20810"/>
                      <wp:lineTo x="21508" y="20810"/>
                      <wp:lineTo x="21508" y="0"/>
                      <wp:lineTo x="-551" y="0"/>
                    </wp:wrapPolygon>
                  </wp:wrapTight>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711835"/>
                          </a:xfrm>
                          <a:prstGeom prst="rect">
                            <a:avLst/>
                          </a:prstGeom>
                          <a:noFill/>
                          <a:ln>
                            <a:noFill/>
                          </a:ln>
                        </pic:spPr>
                      </pic:pic>
                    </a:graphicData>
                  </a:graphic>
                </wp:anchor>
              </w:drawing>
            </w:r>
          </w:p>
        </w:tc>
        <w:tc>
          <w:tcPr>
            <w:tcW w:w="7655" w:type="dxa"/>
            <w:gridSpan w:val="3"/>
            <w:tcBorders>
              <w:top w:val="single" w:sz="4" w:space="0" w:color="1F497D"/>
              <w:left w:val="single" w:sz="4" w:space="0" w:color="1F497D"/>
              <w:bottom w:val="single" w:sz="4" w:space="0" w:color="1F497D"/>
              <w:right w:val="single" w:sz="4" w:space="0" w:color="1F497D"/>
            </w:tcBorders>
            <w:vAlign w:val="center"/>
          </w:tcPr>
          <w:p w:rsidR="00692A01" w:rsidRPr="00B031C3" w:rsidRDefault="00692A01" w:rsidP="00B031C3">
            <w:pPr>
              <w:jc w:val="center"/>
              <w:rPr>
                <w:rFonts w:ascii="Verdana" w:hAnsi="Verdana" w:cs="Arial"/>
                <w:b/>
                <w:color w:val="000000"/>
                <w:lang w:val="es-ES"/>
              </w:rPr>
            </w:pPr>
            <w:r w:rsidRPr="00B031C3">
              <w:rPr>
                <w:rFonts w:ascii="Verdana" w:hAnsi="Verdana" w:cs="Arial"/>
                <w:b/>
                <w:color w:val="000000"/>
                <w:lang w:val="es-ES"/>
              </w:rPr>
              <w:t>UNIVERSIDAD DEL CAUCA</w:t>
            </w:r>
          </w:p>
          <w:p w:rsidR="00692A01" w:rsidRPr="00B031C3" w:rsidRDefault="00692A01" w:rsidP="00B031C3">
            <w:pPr>
              <w:jc w:val="center"/>
              <w:rPr>
                <w:rFonts w:ascii="Verdana" w:hAnsi="Verdana" w:cs="Arial"/>
                <w:b/>
                <w:color w:val="000000"/>
                <w:lang w:val="es-ES"/>
              </w:rPr>
            </w:pPr>
            <w:r w:rsidRPr="00B031C3">
              <w:rPr>
                <w:rFonts w:ascii="Verdana" w:hAnsi="Verdana" w:cs="Arial"/>
                <w:b/>
                <w:color w:val="000000"/>
                <w:lang w:val="es-ES"/>
              </w:rPr>
              <w:t>División de Salud Integral</w:t>
            </w:r>
          </w:p>
          <w:p w:rsidR="00692A01" w:rsidRPr="00904AC7" w:rsidRDefault="00692A01" w:rsidP="00B031C3">
            <w:pPr>
              <w:jc w:val="center"/>
              <w:rPr>
                <w:rFonts w:ascii="Verdana" w:hAnsi="Verdana" w:cs="Arial"/>
                <w:color w:val="000000"/>
                <w:lang w:val="es-ES"/>
              </w:rPr>
            </w:pPr>
            <w:r w:rsidRPr="00B031C3">
              <w:rPr>
                <w:rFonts w:ascii="Verdana" w:hAnsi="Verdana" w:cs="Arial"/>
                <w:b/>
                <w:color w:val="000000"/>
                <w:lang w:val="es-ES"/>
              </w:rPr>
              <w:t>Guía de Manejo Clínico de Enfermedades de Transmisión Sexual (ETS)</w:t>
            </w:r>
          </w:p>
        </w:tc>
      </w:tr>
      <w:tr w:rsidR="00692A01" w:rsidRPr="00904AC7" w:rsidTr="00B031C3">
        <w:tblPrEx>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Ex>
        <w:trPr>
          <w:trHeight w:val="27"/>
        </w:trPr>
        <w:tc>
          <w:tcPr>
            <w:tcW w:w="1843" w:type="dxa"/>
            <w:vAlign w:val="center"/>
          </w:tcPr>
          <w:p w:rsidR="00692A01" w:rsidRPr="00904AC7" w:rsidRDefault="00692A01" w:rsidP="00692A01">
            <w:pPr>
              <w:pStyle w:val="Encabezado"/>
              <w:rPr>
                <w:rFonts w:ascii="Verdana" w:eastAsia="Times New Roman" w:hAnsi="Verdana"/>
                <w:color w:val="000080"/>
                <w:lang w:val="es-ES_tradnl"/>
              </w:rPr>
            </w:pPr>
            <w:r w:rsidRPr="00904AC7">
              <w:rPr>
                <w:rFonts w:ascii="Verdana" w:eastAsia="Times New Roman" w:hAnsi="Verdana" w:cs="Arial"/>
                <w:color w:val="333399"/>
              </w:rPr>
              <w:t xml:space="preserve">Código: </w:t>
            </w:r>
          </w:p>
        </w:tc>
        <w:tc>
          <w:tcPr>
            <w:tcW w:w="2969" w:type="dxa"/>
            <w:vAlign w:val="center"/>
          </w:tcPr>
          <w:p w:rsidR="00692A01" w:rsidRPr="00904AC7" w:rsidRDefault="00692A01" w:rsidP="00692A01">
            <w:pPr>
              <w:pStyle w:val="Encabezado"/>
              <w:rPr>
                <w:rFonts w:ascii="Verdana" w:eastAsia="Times New Roman" w:hAnsi="Verdana" w:cs="Arial"/>
                <w:color w:val="000080"/>
                <w:lang w:val="es-ES_tradnl"/>
              </w:rPr>
            </w:pPr>
            <w:r w:rsidRPr="00904AC7">
              <w:rPr>
                <w:rFonts w:ascii="Verdana" w:eastAsia="Times New Roman" w:hAnsi="Verdana" w:cs="Arial"/>
                <w:color w:val="000080"/>
                <w:lang w:val="es-ES_tradnl"/>
              </w:rPr>
              <w:t>Versión:</w:t>
            </w:r>
          </w:p>
        </w:tc>
        <w:tc>
          <w:tcPr>
            <w:tcW w:w="3278" w:type="dxa"/>
            <w:vAlign w:val="center"/>
          </w:tcPr>
          <w:p w:rsidR="00692A01" w:rsidRPr="00904AC7" w:rsidRDefault="00692A01" w:rsidP="00692A01">
            <w:pPr>
              <w:pStyle w:val="Encabezado"/>
              <w:rPr>
                <w:rFonts w:ascii="Verdana" w:eastAsia="Times New Roman" w:hAnsi="Verdana" w:cs="Arial"/>
                <w:color w:val="000080"/>
                <w:lang w:val="es-ES_tradnl"/>
              </w:rPr>
            </w:pPr>
            <w:r w:rsidRPr="00904AC7">
              <w:rPr>
                <w:rFonts w:ascii="Verdana" w:eastAsia="Times New Roman" w:hAnsi="Verdana" w:cs="Arial"/>
                <w:color w:val="000080"/>
                <w:lang w:val="es-ES_tradnl"/>
              </w:rPr>
              <w:t>Fecha Vigencia:</w:t>
            </w:r>
          </w:p>
        </w:tc>
        <w:tc>
          <w:tcPr>
            <w:tcW w:w="1408" w:type="dxa"/>
          </w:tcPr>
          <w:p w:rsidR="00692A01" w:rsidRPr="00904AC7" w:rsidRDefault="00692A01" w:rsidP="00692A01">
            <w:pPr>
              <w:pStyle w:val="Encabezado"/>
              <w:rPr>
                <w:rFonts w:ascii="Verdana" w:eastAsia="Times New Roman" w:hAnsi="Verdana" w:cs="Arial"/>
                <w:color w:val="000080"/>
                <w:lang w:val="es-ES_tradnl"/>
              </w:rPr>
            </w:pPr>
            <w:r w:rsidRPr="00904AC7">
              <w:rPr>
                <w:rFonts w:ascii="Verdana" w:eastAsia="Times New Roman" w:hAnsi="Verdana" w:cs="Arial"/>
                <w:color w:val="000080"/>
                <w:lang w:val="es-ES_tradnl"/>
              </w:rPr>
              <w:t>Página</w:t>
            </w:r>
          </w:p>
          <w:p w:rsidR="00692A01" w:rsidRPr="00904AC7" w:rsidRDefault="00A6692F" w:rsidP="00692A01">
            <w:pPr>
              <w:pStyle w:val="Encabezado"/>
              <w:rPr>
                <w:rFonts w:ascii="Verdana" w:eastAsia="Times New Roman" w:hAnsi="Verdana" w:cs="Arial"/>
                <w:color w:val="000080"/>
                <w:lang w:val="es-ES_tradnl"/>
              </w:rPr>
            </w:pPr>
            <w:r w:rsidRPr="00904AC7">
              <w:rPr>
                <w:rFonts w:ascii="Verdana" w:eastAsia="Times New Roman" w:hAnsi="Verdana" w:cs="Arial"/>
                <w:color w:val="000080"/>
                <w:lang w:val="es-ES_tradnl"/>
              </w:rPr>
              <w:fldChar w:fldCharType="begin"/>
            </w:r>
            <w:r w:rsidR="00692A01" w:rsidRPr="00904AC7">
              <w:rPr>
                <w:rFonts w:ascii="Verdana" w:eastAsia="Times New Roman" w:hAnsi="Verdana" w:cs="Arial"/>
                <w:color w:val="000080"/>
                <w:lang w:val="es-ES_tradnl"/>
              </w:rPr>
              <w:instrText xml:space="preserve"> PAGE </w:instrText>
            </w:r>
            <w:r w:rsidRPr="00904AC7">
              <w:rPr>
                <w:rFonts w:ascii="Verdana" w:eastAsia="Times New Roman" w:hAnsi="Verdana" w:cs="Arial"/>
                <w:color w:val="000080"/>
                <w:lang w:val="es-ES_tradnl"/>
              </w:rPr>
              <w:fldChar w:fldCharType="separate"/>
            </w:r>
            <w:r w:rsidR="00E3792D">
              <w:rPr>
                <w:rFonts w:ascii="Verdana" w:eastAsia="Times New Roman" w:hAnsi="Verdana" w:cs="Arial"/>
                <w:noProof/>
                <w:color w:val="000080"/>
                <w:lang w:val="es-ES_tradnl"/>
              </w:rPr>
              <w:t>28</w:t>
            </w:r>
            <w:r w:rsidRPr="00904AC7">
              <w:rPr>
                <w:rFonts w:ascii="Verdana" w:eastAsia="Times New Roman" w:hAnsi="Verdana" w:cs="Arial"/>
                <w:color w:val="000080"/>
                <w:lang w:val="es-ES_tradnl"/>
              </w:rPr>
              <w:fldChar w:fldCharType="end"/>
            </w:r>
            <w:r w:rsidR="00692A01" w:rsidRPr="00904AC7">
              <w:rPr>
                <w:rFonts w:ascii="Verdana" w:eastAsia="Times New Roman" w:hAnsi="Verdana" w:cs="Arial"/>
                <w:color w:val="000080"/>
                <w:lang w:val="es-ES_tradnl"/>
              </w:rPr>
              <w:t xml:space="preserve"> de </w:t>
            </w:r>
            <w:r w:rsidRPr="00904AC7">
              <w:rPr>
                <w:rFonts w:ascii="Verdana" w:eastAsia="Times New Roman" w:hAnsi="Verdana" w:cs="Arial"/>
                <w:color w:val="000080"/>
                <w:lang w:val="es-ES_tradnl"/>
              </w:rPr>
              <w:fldChar w:fldCharType="begin"/>
            </w:r>
            <w:r w:rsidR="00692A01" w:rsidRPr="00904AC7">
              <w:rPr>
                <w:rFonts w:ascii="Verdana" w:eastAsia="Times New Roman" w:hAnsi="Verdana" w:cs="Arial"/>
                <w:color w:val="000080"/>
                <w:lang w:val="es-ES_tradnl"/>
              </w:rPr>
              <w:instrText xml:space="preserve"> NUMPAGES </w:instrText>
            </w:r>
            <w:r w:rsidRPr="00904AC7">
              <w:rPr>
                <w:rFonts w:ascii="Verdana" w:eastAsia="Times New Roman" w:hAnsi="Verdana" w:cs="Arial"/>
                <w:color w:val="000080"/>
                <w:lang w:val="es-ES_tradnl"/>
              </w:rPr>
              <w:fldChar w:fldCharType="separate"/>
            </w:r>
            <w:r w:rsidR="00E3792D">
              <w:rPr>
                <w:rFonts w:ascii="Verdana" w:eastAsia="Times New Roman" w:hAnsi="Verdana" w:cs="Arial"/>
                <w:noProof/>
                <w:color w:val="000080"/>
                <w:lang w:val="es-ES_tradnl"/>
              </w:rPr>
              <w:t>44</w:t>
            </w:r>
            <w:r w:rsidRPr="00904AC7">
              <w:rPr>
                <w:rFonts w:ascii="Verdana" w:eastAsia="Times New Roman" w:hAnsi="Verdana" w:cs="Arial"/>
                <w:color w:val="000080"/>
                <w:lang w:val="es-ES_tradnl"/>
              </w:rPr>
              <w:fldChar w:fldCharType="end"/>
            </w:r>
          </w:p>
        </w:tc>
      </w:tr>
      <w:tr w:rsidR="00692A01" w:rsidRPr="00904AC7" w:rsidTr="00B031C3">
        <w:trPr>
          <w:trHeight w:val="695"/>
        </w:trPr>
        <w:tc>
          <w:tcPr>
            <w:tcW w:w="1843" w:type="dxa"/>
            <w:vAlign w:val="center"/>
          </w:tcPr>
          <w:p w:rsidR="00692A01" w:rsidRPr="00B031C3" w:rsidRDefault="00904AC7" w:rsidP="00692A01">
            <w:pPr>
              <w:pStyle w:val="Prrafodelista"/>
              <w:tabs>
                <w:tab w:val="left" w:pos="180"/>
                <w:tab w:val="center" w:pos="5060"/>
              </w:tabs>
              <w:spacing w:line="360" w:lineRule="auto"/>
              <w:ind w:left="0"/>
              <w:rPr>
                <w:rFonts w:ascii="Verdana" w:hAnsi="Verdana" w:cs="Arial"/>
                <w:color w:val="000000"/>
                <w:sz w:val="20"/>
                <w:szCs w:val="20"/>
                <w:lang w:val="es-ES"/>
              </w:rPr>
            </w:pPr>
            <w:r w:rsidRPr="00B031C3">
              <w:rPr>
                <w:rFonts w:ascii="Verdana" w:hAnsi="Verdana" w:cs="Arial"/>
                <w:color w:val="000000"/>
                <w:sz w:val="20"/>
                <w:szCs w:val="20"/>
                <w:lang w:val="es-ES"/>
              </w:rPr>
              <w:t>1.</w:t>
            </w:r>
            <w:r w:rsidR="00692A01" w:rsidRPr="00B031C3">
              <w:rPr>
                <w:rFonts w:ascii="Verdana" w:hAnsi="Verdana" w:cs="Arial"/>
                <w:color w:val="000000"/>
                <w:sz w:val="20"/>
                <w:szCs w:val="20"/>
                <w:lang w:val="es-ES"/>
              </w:rPr>
              <w:t>PROCESO</w:t>
            </w:r>
            <w:r w:rsidR="00B031C3" w:rsidRPr="00B031C3">
              <w:rPr>
                <w:rFonts w:ascii="Verdana" w:hAnsi="Verdana" w:cs="Arial"/>
                <w:color w:val="000000"/>
                <w:sz w:val="20"/>
                <w:szCs w:val="20"/>
                <w:lang w:val="es-ES"/>
              </w:rPr>
              <w:t xml:space="preserve"> </w:t>
            </w:r>
            <w:r w:rsidR="00692A01" w:rsidRPr="00B031C3">
              <w:rPr>
                <w:rFonts w:ascii="Verdana" w:hAnsi="Verdana" w:cs="Arial"/>
                <w:color w:val="000000"/>
                <w:sz w:val="20"/>
                <w:szCs w:val="20"/>
                <w:lang w:val="es-ES"/>
              </w:rPr>
              <w:t>/SUBPROCESO RELACIONADO:</w:t>
            </w:r>
          </w:p>
        </w:tc>
        <w:tc>
          <w:tcPr>
            <w:tcW w:w="7655" w:type="dxa"/>
            <w:gridSpan w:val="3"/>
            <w:vAlign w:val="center"/>
          </w:tcPr>
          <w:p w:rsidR="00692A01" w:rsidRPr="00904AC7" w:rsidRDefault="00692A01" w:rsidP="00692A01">
            <w:pPr>
              <w:rPr>
                <w:rFonts w:ascii="Verdana" w:hAnsi="Verdana" w:cs="Arial"/>
                <w:color w:val="000000"/>
                <w:lang w:val="es-ES"/>
              </w:rPr>
            </w:pPr>
            <w:r w:rsidRPr="00904AC7">
              <w:rPr>
                <w:rFonts w:ascii="Verdana" w:hAnsi="Verdana" w:cs="Arial"/>
                <w:color w:val="000000"/>
                <w:lang w:val="es-ES"/>
              </w:rPr>
              <w:t xml:space="preserve">GESTION DE BIENESTAR UNIVERSITARIO </w:t>
            </w:r>
          </w:p>
        </w:tc>
      </w:tr>
      <w:tr w:rsidR="00692A01" w:rsidRPr="00904AC7" w:rsidTr="00B031C3">
        <w:tc>
          <w:tcPr>
            <w:tcW w:w="1843" w:type="dxa"/>
            <w:vAlign w:val="center"/>
          </w:tcPr>
          <w:p w:rsidR="00692A01" w:rsidRPr="00B031C3" w:rsidRDefault="00692A01" w:rsidP="00692A01">
            <w:pPr>
              <w:pStyle w:val="Prrafodelista"/>
              <w:tabs>
                <w:tab w:val="left" w:pos="180"/>
                <w:tab w:val="center" w:pos="5060"/>
              </w:tabs>
              <w:spacing w:line="360" w:lineRule="auto"/>
              <w:ind w:left="0"/>
              <w:rPr>
                <w:rFonts w:ascii="Verdana" w:hAnsi="Verdana" w:cs="Arial"/>
                <w:color w:val="000000"/>
                <w:sz w:val="20"/>
                <w:szCs w:val="20"/>
                <w:lang w:val="es-ES"/>
              </w:rPr>
            </w:pPr>
            <w:r w:rsidRPr="00B031C3">
              <w:rPr>
                <w:rFonts w:ascii="Verdana" w:hAnsi="Verdana" w:cs="Arial"/>
                <w:color w:val="000000"/>
                <w:sz w:val="20"/>
                <w:szCs w:val="20"/>
                <w:lang w:val="es-ES"/>
              </w:rPr>
              <w:t>2. RESPONSABLE</w:t>
            </w:r>
            <w:r w:rsidR="00B031C3" w:rsidRPr="00B031C3">
              <w:rPr>
                <w:rFonts w:ascii="Verdana" w:hAnsi="Verdana" w:cs="Arial"/>
                <w:color w:val="000000"/>
                <w:sz w:val="20"/>
                <w:szCs w:val="20"/>
                <w:lang w:val="es-ES"/>
              </w:rPr>
              <w:t xml:space="preserve"> </w:t>
            </w:r>
            <w:r w:rsidRPr="00B031C3">
              <w:rPr>
                <w:rFonts w:ascii="Verdana" w:hAnsi="Verdana" w:cs="Arial"/>
                <w:color w:val="000000"/>
                <w:sz w:val="20"/>
                <w:szCs w:val="20"/>
                <w:lang w:val="es-ES"/>
              </w:rPr>
              <w:t>(S):</w:t>
            </w:r>
          </w:p>
        </w:tc>
        <w:tc>
          <w:tcPr>
            <w:tcW w:w="7655" w:type="dxa"/>
            <w:gridSpan w:val="3"/>
            <w:vAlign w:val="center"/>
          </w:tcPr>
          <w:p w:rsidR="00692A01" w:rsidRPr="00904AC7" w:rsidRDefault="00692A01" w:rsidP="00692A01">
            <w:pPr>
              <w:rPr>
                <w:rFonts w:ascii="Verdana" w:hAnsi="Verdana" w:cs="Arial"/>
                <w:color w:val="000000"/>
                <w:lang w:val="es-ES"/>
              </w:rPr>
            </w:pPr>
            <w:r w:rsidRPr="00904AC7">
              <w:rPr>
                <w:rFonts w:ascii="Verdana" w:hAnsi="Verdana" w:cs="Arial"/>
                <w:color w:val="000000"/>
                <w:lang w:val="es-ES"/>
              </w:rPr>
              <w:t>Médico General División  de Salud Integral Unicauca</w:t>
            </w:r>
          </w:p>
        </w:tc>
      </w:tr>
      <w:tr w:rsidR="00692A01" w:rsidRPr="00904AC7" w:rsidTr="00B031C3">
        <w:tc>
          <w:tcPr>
            <w:tcW w:w="1843" w:type="dxa"/>
            <w:vAlign w:val="center"/>
          </w:tcPr>
          <w:p w:rsidR="00692A01" w:rsidRPr="00B031C3" w:rsidRDefault="00692A01" w:rsidP="00692A01">
            <w:pPr>
              <w:rPr>
                <w:rFonts w:ascii="Verdana" w:hAnsi="Verdana" w:cs="Arial"/>
                <w:color w:val="000000"/>
                <w:sz w:val="20"/>
                <w:szCs w:val="20"/>
                <w:lang w:val="es-ES"/>
              </w:rPr>
            </w:pPr>
            <w:r w:rsidRPr="00B031C3">
              <w:rPr>
                <w:rFonts w:ascii="Verdana" w:hAnsi="Verdana" w:cs="Arial"/>
                <w:bCs/>
                <w:color w:val="000000"/>
                <w:sz w:val="20"/>
                <w:szCs w:val="20"/>
                <w:lang w:val="es-ES"/>
              </w:rPr>
              <w:t>3. OBJETIVO:</w:t>
            </w:r>
          </w:p>
        </w:tc>
        <w:tc>
          <w:tcPr>
            <w:tcW w:w="7655" w:type="dxa"/>
            <w:gridSpan w:val="3"/>
          </w:tcPr>
          <w:p w:rsidR="00692A01" w:rsidRPr="00904AC7" w:rsidRDefault="00692A01" w:rsidP="00692A01">
            <w:pPr>
              <w:rPr>
                <w:rFonts w:ascii="Verdana" w:hAnsi="Verdana" w:cs="Arial"/>
                <w:color w:val="000000"/>
                <w:lang w:val="es-ES"/>
              </w:rPr>
            </w:pPr>
            <w:r w:rsidRPr="00904AC7">
              <w:rPr>
                <w:rFonts w:ascii="Verdana" w:hAnsi="Verdana" w:cs="Arial"/>
                <w:color w:val="000000"/>
                <w:lang w:val="es-ES"/>
              </w:rPr>
              <w:t xml:space="preserve">Establecer las directrices para que los médicos de Bienestar </w:t>
            </w:r>
          </w:p>
          <w:p w:rsidR="00692A01" w:rsidRPr="00904AC7" w:rsidRDefault="00692A01" w:rsidP="00692A01">
            <w:pPr>
              <w:rPr>
                <w:rFonts w:ascii="Verdana" w:hAnsi="Verdana" w:cs="Arial"/>
                <w:color w:val="000000"/>
                <w:lang w:val="es-ES"/>
              </w:rPr>
            </w:pPr>
            <w:r w:rsidRPr="00904AC7">
              <w:rPr>
                <w:rFonts w:ascii="Verdana" w:hAnsi="Verdana" w:cs="Arial"/>
                <w:color w:val="000000"/>
                <w:lang w:val="es-ES"/>
              </w:rPr>
              <w:t xml:space="preserve">Universitario puedan realizar una valoración, diagnóstico (CIE 10) y tratamiento adecuado basados en la literatura actual y en los medios disponibles con respecto a la Enfermedades de Transmisión Sexual incluidas  Enfermedad  </w:t>
            </w:r>
            <w:r w:rsidR="00904AC7">
              <w:rPr>
                <w:rFonts w:ascii="Verdana" w:hAnsi="Verdana" w:cs="Arial"/>
                <w:color w:val="000000"/>
                <w:lang w:val="es-ES"/>
              </w:rPr>
              <w:t>Pélvica Inflamatoria</w:t>
            </w:r>
            <w:r w:rsidRPr="00904AC7">
              <w:rPr>
                <w:rFonts w:ascii="Verdana" w:hAnsi="Verdana" w:cs="Arial"/>
                <w:color w:val="000000"/>
                <w:lang w:val="es-ES"/>
              </w:rPr>
              <w:t xml:space="preserve"> y Uretritis </w:t>
            </w:r>
          </w:p>
        </w:tc>
      </w:tr>
      <w:tr w:rsidR="00692A01" w:rsidRPr="00904AC7" w:rsidTr="00B031C3">
        <w:tc>
          <w:tcPr>
            <w:tcW w:w="1843" w:type="dxa"/>
            <w:vAlign w:val="center"/>
          </w:tcPr>
          <w:p w:rsidR="00692A01" w:rsidRPr="00B031C3" w:rsidRDefault="00692A01" w:rsidP="00692A01">
            <w:pPr>
              <w:rPr>
                <w:rFonts w:ascii="Verdana" w:hAnsi="Verdana" w:cs="Arial"/>
                <w:color w:val="000000"/>
                <w:sz w:val="20"/>
                <w:szCs w:val="20"/>
                <w:lang w:val="es-ES"/>
              </w:rPr>
            </w:pPr>
            <w:r w:rsidRPr="00B031C3">
              <w:rPr>
                <w:rFonts w:ascii="Verdana" w:hAnsi="Verdana" w:cs="Arial"/>
                <w:color w:val="000000"/>
                <w:sz w:val="20"/>
                <w:szCs w:val="20"/>
              </w:rPr>
              <w:t>4. ALCANCE:</w:t>
            </w:r>
          </w:p>
        </w:tc>
        <w:tc>
          <w:tcPr>
            <w:tcW w:w="7655" w:type="dxa"/>
            <w:gridSpan w:val="3"/>
            <w:vAlign w:val="center"/>
          </w:tcPr>
          <w:p w:rsidR="00692A01" w:rsidRPr="00904AC7" w:rsidRDefault="00692A01" w:rsidP="00692A01">
            <w:pPr>
              <w:rPr>
                <w:rFonts w:ascii="Verdana" w:hAnsi="Verdana" w:cs="Arial"/>
                <w:color w:val="000000"/>
                <w:lang w:val="es-ES"/>
              </w:rPr>
            </w:pPr>
            <w:r w:rsidRPr="00904AC7">
              <w:rPr>
                <w:rFonts w:ascii="Verdana" w:hAnsi="Verdana" w:cs="Arial"/>
                <w:color w:val="000000"/>
                <w:lang w:val="es-ES"/>
              </w:rPr>
              <w:t>Inicia con la solicitud de cita  médica por parte del estudiante y termina con el  tratamiento ordenado por el médico tratante. Insistiendo en activida</w:t>
            </w:r>
            <w:r w:rsidR="00904AC7">
              <w:rPr>
                <w:rFonts w:ascii="Verdana" w:hAnsi="Verdana" w:cs="Arial"/>
                <w:color w:val="000000"/>
                <w:lang w:val="es-ES"/>
              </w:rPr>
              <w:t>des de promoción y</w:t>
            </w:r>
            <w:r w:rsidRPr="00904AC7">
              <w:rPr>
                <w:rFonts w:ascii="Verdana" w:hAnsi="Verdana" w:cs="Arial"/>
                <w:color w:val="000000"/>
                <w:lang w:val="es-ES"/>
              </w:rPr>
              <w:t xml:space="preserve"> prevención </w:t>
            </w:r>
          </w:p>
        </w:tc>
      </w:tr>
      <w:tr w:rsidR="00692A01" w:rsidRPr="00904AC7" w:rsidTr="00B031C3">
        <w:tc>
          <w:tcPr>
            <w:tcW w:w="1843" w:type="dxa"/>
            <w:vAlign w:val="center"/>
          </w:tcPr>
          <w:p w:rsidR="00692A01" w:rsidRPr="00B031C3" w:rsidRDefault="00692A01" w:rsidP="00692A01">
            <w:pPr>
              <w:rPr>
                <w:rFonts w:ascii="Verdana" w:hAnsi="Verdana" w:cs="Arial"/>
                <w:color w:val="000000"/>
                <w:sz w:val="20"/>
                <w:szCs w:val="20"/>
                <w:lang w:val="es-ES"/>
              </w:rPr>
            </w:pPr>
            <w:r w:rsidRPr="00B031C3">
              <w:rPr>
                <w:rFonts w:ascii="Verdana" w:hAnsi="Verdana" w:cs="Arial"/>
                <w:color w:val="000000"/>
                <w:sz w:val="20"/>
                <w:szCs w:val="20"/>
                <w:lang w:val="es-ES"/>
              </w:rPr>
              <w:t>5. MARCO NORMATIVO:</w:t>
            </w:r>
          </w:p>
        </w:tc>
        <w:tc>
          <w:tcPr>
            <w:tcW w:w="7655" w:type="dxa"/>
            <w:gridSpan w:val="3"/>
            <w:vAlign w:val="center"/>
          </w:tcPr>
          <w:p w:rsidR="00692A01" w:rsidRPr="00904AC7" w:rsidRDefault="00692A01" w:rsidP="00692A01">
            <w:pPr>
              <w:pStyle w:val="NormalWeb"/>
              <w:jc w:val="both"/>
              <w:rPr>
                <w:rFonts w:ascii="Verdana" w:hAnsi="Verdana" w:cs="Arial"/>
                <w:color w:val="000000"/>
                <w:sz w:val="22"/>
                <w:szCs w:val="22"/>
              </w:rPr>
            </w:pPr>
            <w:r w:rsidRPr="00904AC7">
              <w:rPr>
                <w:rFonts w:ascii="Verdana" w:hAnsi="Verdana" w:cs="Arial"/>
                <w:color w:val="000000"/>
                <w:sz w:val="22"/>
                <w:szCs w:val="22"/>
                <w:lang w:val="es-ES_tradnl"/>
              </w:rPr>
              <w:t xml:space="preserve">LEY 100 DE 1993 </w:t>
            </w:r>
            <w:r w:rsidRPr="00904AC7">
              <w:rPr>
                <w:rFonts w:ascii="Verdana" w:hAnsi="Verdana" w:cs="Arial"/>
                <w:bCs/>
                <w:color w:val="000000"/>
                <w:sz w:val="22"/>
                <w:szCs w:val="22"/>
              </w:rPr>
              <w:t>Por la cual se crea el sistema de seguridad social integral y se dictan otras disposiciones</w:t>
            </w:r>
          </w:p>
          <w:p w:rsidR="00692A01" w:rsidRPr="00904AC7" w:rsidRDefault="00692A01" w:rsidP="00692A01">
            <w:pPr>
              <w:pStyle w:val="NormalWeb"/>
              <w:jc w:val="both"/>
              <w:rPr>
                <w:rStyle w:val="Textoennegrita"/>
                <w:rFonts w:ascii="Verdana" w:hAnsi="Verdana" w:cs="Arial"/>
                <w:b w:val="0"/>
                <w:color w:val="000000"/>
                <w:sz w:val="22"/>
                <w:szCs w:val="22"/>
                <w:shd w:val="clear" w:color="auto" w:fill="FFFFFF"/>
              </w:rPr>
            </w:pPr>
            <w:r w:rsidRPr="00904AC7">
              <w:rPr>
                <w:rStyle w:val="Textoennegrita"/>
                <w:rFonts w:ascii="Verdana" w:hAnsi="Verdana" w:cs="Arial"/>
                <w:b w:val="0"/>
                <w:color w:val="000000"/>
                <w:sz w:val="22"/>
                <w:szCs w:val="22"/>
              </w:rPr>
              <w:t xml:space="preserve">ACUERDO 08 DE 2009 </w:t>
            </w:r>
            <w:r w:rsidRPr="00904AC7">
              <w:rPr>
                <w:rStyle w:val="Textoennegrita"/>
                <w:rFonts w:ascii="Verdana" w:hAnsi="Verdana" w:cs="Arial"/>
                <w:b w:val="0"/>
                <w:color w:val="000000"/>
                <w:sz w:val="22"/>
                <w:szCs w:val="22"/>
                <w:shd w:val="clear" w:color="auto" w:fill="FFFFFF"/>
              </w:rPr>
              <w:t>Por el cual se aclaran y actualizan integralmente los Planes Obligatorios de Salud de los Regímenes Contributivo y Subsidiado</w:t>
            </w:r>
          </w:p>
          <w:p w:rsidR="00692A01" w:rsidRPr="00904AC7" w:rsidRDefault="00692A01" w:rsidP="00692A01">
            <w:pPr>
              <w:pStyle w:val="NormalWeb"/>
              <w:jc w:val="both"/>
              <w:rPr>
                <w:rFonts w:ascii="Verdana" w:hAnsi="Verdana" w:cs="Arial"/>
                <w:bCs/>
                <w:color w:val="000000"/>
                <w:sz w:val="22"/>
                <w:szCs w:val="22"/>
              </w:rPr>
            </w:pPr>
            <w:r w:rsidRPr="00904AC7">
              <w:rPr>
                <w:rFonts w:ascii="Verdana" w:hAnsi="Verdana" w:cs="Arial"/>
                <w:bCs/>
                <w:color w:val="000000"/>
                <w:sz w:val="22"/>
                <w:szCs w:val="22"/>
              </w:rPr>
              <w:t>Resolución 2003 de 28 de mayo de 2014: Por la cual</w:t>
            </w:r>
            <w:r w:rsidR="00904AC7">
              <w:rPr>
                <w:rFonts w:ascii="Verdana" w:hAnsi="Verdana" w:cs="Arial"/>
                <w:bCs/>
                <w:color w:val="000000"/>
                <w:sz w:val="22"/>
                <w:szCs w:val="22"/>
              </w:rPr>
              <w:t xml:space="preserve"> se  definen los procedimientos</w:t>
            </w:r>
            <w:r w:rsidRPr="00904AC7">
              <w:rPr>
                <w:rFonts w:ascii="Verdana" w:hAnsi="Verdana" w:cs="Arial"/>
                <w:bCs/>
                <w:color w:val="000000"/>
                <w:sz w:val="22"/>
                <w:szCs w:val="22"/>
              </w:rPr>
              <w:t xml:space="preserve"> y condiciones de </w:t>
            </w:r>
            <w:r w:rsidR="00904AC7">
              <w:rPr>
                <w:rFonts w:ascii="Verdana" w:hAnsi="Verdana" w:cs="Arial"/>
                <w:bCs/>
                <w:color w:val="000000"/>
                <w:sz w:val="22"/>
                <w:szCs w:val="22"/>
              </w:rPr>
              <w:t xml:space="preserve">inscripción de los prestadores de servicios de </w:t>
            </w:r>
            <w:r w:rsidRPr="00904AC7">
              <w:rPr>
                <w:rFonts w:ascii="Verdana" w:hAnsi="Verdana" w:cs="Arial"/>
                <w:bCs/>
                <w:color w:val="000000"/>
                <w:sz w:val="22"/>
                <w:szCs w:val="22"/>
              </w:rPr>
              <w:t xml:space="preserve">salud y de habilitación de servicios de salud </w:t>
            </w:r>
          </w:p>
          <w:p w:rsidR="00692A01" w:rsidRPr="00904AC7" w:rsidRDefault="00692A01" w:rsidP="00692A01">
            <w:pPr>
              <w:pStyle w:val="NormalWeb"/>
              <w:shd w:val="clear" w:color="auto" w:fill="FFFFFF"/>
              <w:jc w:val="both"/>
              <w:rPr>
                <w:rFonts w:ascii="Verdana" w:hAnsi="Verdana" w:cs="Arial"/>
                <w:bCs/>
                <w:color w:val="000000"/>
                <w:sz w:val="22"/>
                <w:szCs w:val="22"/>
              </w:rPr>
            </w:pPr>
            <w:r w:rsidRPr="00904AC7">
              <w:rPr>
                <w:rFonts w:ascii="Verdana" w:hAnsi="Verdana" w:cs="Arial"/>
                <w:bCs/>
                <w:color w:val="000000"/>
                <w:sz w:val="22"/>
                <w:szCs w:val="22"/>
              </w:rPr>
              <w:t xml:space="preserve">Guía de manejo clínico ETS número 16 Ministerio de Salud y </w:t>
            </w:r>
            <w:r w:rsidRPr="00904AC7">
              <w:rPr>
                <w:rFonts w:ascii="Verdana" w:hAnsi="Verdana" w:cs="Arial"/>
                <w:bCs/>
                <w:color w:val="000000"/>
                <w:sz w:val="22"/>
                <w:szCs w:val="22"/>
              </w:rPr>
              <w:lastRenderedPageBreak/>
              <w:t>Protección Social Colombia 2013</w:t>
            </w:r>
          </w:p>
          <w:p w:rsidR="00692A01" w:rsidRPr="00904AC7" w:rsidRDefault="00692A01" w:rsidP="00692A01">
            <w:pPr>
              <w:pStyle w:val="NormalWeb"/>
              <w:shd w:val="clear" w:color="auto" w:fill="FFFFFF"/>
              <w:jc w:val="both"/>
              <w:rPr>
                <w:rFonts w:ascii="Verdana" w:hAnsi="Verdana" w:cs="Arial"/>
                <w:bCs/>
                <w:color w:val="000000"/>
                <w:sz w:val="22"/>
                <w:szCs w:val="22"/>
              </w:rPr>
            </w:pPr>
            <w:r w:rsidRPr="00904AC7">
              <w:rPr>
                <w:rFonts w:ascii="Verdana" w:hAnsi="Verdana" w:cs="Arial"/>
                <w:bCs/>
                <w:color w:val="000000"/>
                <w:sz w:val="22"/>
                <w:szCs w:val="22"/>
              </w:rPr>
              <w:t>4505 DE 2012 ( 28 DIC 2012 ):Por la cual se establece el reporte relacionado con el registro de las actividades de Protección Específica, Detección Temprana y la aplicación de las Guías de Atención Integral para las enfermedades de interés en salud pública de obligatorio cumplimiento</w:t>
            </w:r>
          </w:p>
        </w:tc>
      </w:tr>
    </w:tbl>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6. CONTENIDO: </w:t>
      </w:r>
    </w:p>
    <w:tbl>
      <w:tblPr>
        <w:tblW w:w="9498"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5A0" w:firstRow="1" w:lastRow="0" w:firstColumn="1" w:lastColumn="1" w:noHBand="0" w:noVBand="1"/>
      </w:tblPr>
      <w:tblGrid>
        <w:gridCol w:w="568"/>
        <w:gridCol w:w="1701"/>
        <w:gridCol w:w="4961"/>
        <w:gridCol w:w="1134"/>
        <w:gridCol w:w="1134"/>
      </w:tblGrid>
      <w:tr w:rsidR="00692A01" w:rsidRPr="00904AC7" w:rsidTr="00B6530A">
        <w:tc>
          <w:tcPr>
            <w:tcW w:w="568" w:type="dxa"/>
            <w:shd w:val="clear" w:color="auto" w:fill="548DD4"/>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No.</w:t>
            </w:r>
          </w:p>
        </w:tc>
        <w:tc>
          <w:tcPr>
            <w:tcW w:w="1701" w:type="dxa"/>
            <w:shd w:val="clear" w:color="auto" w:fill="548DD4"/>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Actividad</w:t>
            </w:r>
          </w:p>
        </w:tc>
        <w:tc>
          <w:tcPr>
            <w:tcW w:w="4961" w:type="dxa"/>
            <w:shd w:val="clear" w:color="auto" w:fill="548DD4"/>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Descripción de la Actividad</w:t>
            </w:r>
          </w:p>
        </w:tc>
        <w:tc>
          <w:tcPr>
            <w:tcW w:w="1134" w:type="dxa"/>
            <w:shd w:val="clear" w:color="auto" w:fill="548DD4"/>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Cargo</w:t>
            </w: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Responsable</w:t>
            </w:r>
          </w:p>
        </w:tc>
        <w:tc>
          <w:tcPr>
            <w:tcW w:w="1134" w:type="dxa"/>
            <w:shd w:val="clear" w:color="auto" w:fill="548DD4"/>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Punto de Control</w:t>
            </w:r>
          </w:p>
        </w:tc>
      </w:tr>
      <w:tr w:rsidR="00692A01" w:rsidRPr="00904AC7" w:rsidTr="00B6530A">
        <w:tc>
          <w:tcPr>
            <w:tcW w:w="568"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1</w:t>
            </w:r>
          </w:p>
        </w:tc>
        <w:tc>
          <w:tcPr>
            <w:tcW w:w="1701"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Diligenciar la historia clínica</w:t>
            </w:r>
          </w:p>
        </w:tc>
        <w:tc>
          <w:tcPr>
            <w:tcW w:w="4961" w:type="dxa"/>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Con base al orden de la agenda de citas, se llamará al paciente y se le invitará a seguir al  consultorio. El médico debe presentarse y confirmar la identificación del paciente. Posteriorme</w:t>
            </w:r>
            <w:r w:rsidR="006C13DE" w:rsidRPr="00904AC7">
              <w:rPr>
                <w:rFonts w:ascii="Verdana" w:hAnsi="Verdana" w:cs="Arial"/>
                <w:bCs/>
                <w:color w:val="000000"/>
                <w:lang w:val="es-ES"/>
              </w:rPr>
              <w:t xml:space="preserve">nte se procederá a realizar la </w:t>
            </w:r>
            <w:r w:rsidRPr="00904AC7">
              <w:rPr>
                <w:rFonts w:ascii="Verdana" w:hAnsi="Verdana" w:cs="Arial"/>
                <w:bCs/>
                <w:color w:val="000000"/>
                <w:lang w:val="es-ES"/>
              </w:rPr>
              <w:t xml:space="preserve">Anamnesis y registro en la historia clínica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Médico </w:t>
            </w: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General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c>
          <w:tcPr>
            <w:tcW w:w="568"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2</w:t>
            </w:r>
          </w:p>
        </w:tc>
        <w:tc>
          <w:tcPr>
            <w:tcW w:w="1701"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Preparación ambiente de trabajo</w:t>
            </w:r>
          </w:p>
        </w:tc>
        <w:tc>
          <w:tcPr>
            <w:tcW w:w="4961"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Supervise la preparación del ambiente, equipo e instrumental.</w:t>
            </w:r>
          </w:p>
          <w:p w:rsidR="00692A01" w:rsidRPr="00904AC7" w:rsidRDefault="00692A01" w:rsidP="00692A01">
            <w:pPr>
              <w:pStyle w:val="Prrafodelista"/>
              <w:tabs>
                <w:tab w:val="left" w:pos="1380"/>
                <w:tab w:val="center" w:pos="5060"/>
              </w:tabs>
              <w:spacing w:line="360" w:lineRule="auto"/>
              <w:rPr>
                <w:rFonts w:ascii="Verdana" w:hAnsi="Verdana" w:cs="Arial"/>
                <w:bCs/>
                <w:color w:val="000000"/>
                <w:lang w:val="es-ES"/>
              </w:rPr>
            </w:pP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Prepare al paciente, pídale que se siente en la cama de exploración médica</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Médico  general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c>
          <w:tcPr>
            <w:tcW w:w="568"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3</w:t>
            </w:r>
          </w:p>
        </w:tc>
        <w:tc>
          <w:tcPr>
            <w:tcW w:w="1701"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Lavado de manos</w:t>
            </w:r>
          </w:p>
        </w:tc>
        <w:tc>
          <w:tcPr>
            <w:tcW w:w="4961" w:type="dxa"/>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Lavar las manos según protocolo institucional </w:t>
            </w:r>
          </w:p>
        </w:tc>
        <w:tc>
          <w:tcPr>
            <w:tcW w:w="1134" w:type="dxa"/>
            <w:vAlign w:val="center"/>
          </w:tcPr>
          <w:p w:rsidR="00692A01" w:rsidRPr="00904AC7" w:rsidRDefault="006C13DE"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Médico general</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c>
          <w:tcPr>
            <w:tcW w:w="568"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4</w:t>
            </w:r>
            <w:r w:rsidRPr="00904AC7">
              <w:rPr>
                <w:rFonts w:ascii="Verdana" w:hAnsi="Verdana" w:cs="Arial"/>
              </w:rPr>
              <w:t xml:space="preserve"> </w:t>
            </w:r>
          </w:p>
        </w:tc>
        <w:tc>
          <w:tcPr>
            <w:tcW w:w="1701" w:type="dxa"/>
            <w:vAlign w:val="center"/>
          </w:tcPr>
          <w:p w:rsidR="00692A01" w:rsidRPr="00904AC7" w:rsidRDefault="00692A01" w:rsidP="00692A01">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Equipo de protección personal</w:t>
            </w:r>
          </w:p>
        </w:tc>
        <w:tc>
          <w:tcPr>
            <w:tcW w:w="4961" w:type="dxa"/>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Colóquese equipo de protección personal:</w:t>
            </w:r>
          </w:p>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tapabocas, bata, mascarilla y guantes</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Médico general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5</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 xml:space="preserve">Exploración física </w:t>
            </w:r>
          </w:p>
          <w:p w:rsidR="00692A01" w:rsidRPr="00904AC7" w:rsidRDefault="00692A01" w:rsidP="00692A01">
            <w:pPr>
              <w:pStyle w:val="NormalWeb"/>
              <w:rPr>
                <w:rFonts w:ascii="Verdana" w:hAnsi="Verdana" w:cs="Arial"/>
                <w:color w:val="000000"/>
                <w:sz w:val="22"/>
                <w:szCs w:val="22"/>
              </w:rPr>
            </w:pPr>
          </w:p>
        </w:tc>
        <w:tc>
          <w:tcPr>
            <w:tcW w:w="4961" w:type="dxa"/>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Se inicia con la toma de los signos vitales  exploración física siguiendo el orden por sistemas( cefalocaudal)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Médico general</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rPr>
          <w:trHeight w:val="6422"/>
        </w:trPr>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lastRenderedPageBreak/>
              <w:t>6</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Diagnóstico y Tratamiento según Etiología :</w:t>
            </w:r>
          </w:p>
          <w:p w:rsidR="00692A01" w:rsidRPr="00904AC7" w:rsidRDefault="00692A01" w:rsidP="00692A01">
            <w:pPr>
              <w:pStyle w:val="NormalWeb"/>
              <w:shd w:val="clear" w:color="auto" w:fill="FFFFFF"/>
              <w:rPr>
                <w:rFonts w:ascii="Verdana" w:hAnsi="Verdana" w:cs="Arial"/>
                <w:color w:val="000000"/>
                <w:sz w:val="22"/>
                <w:szCs w:val="22"/>
              </w:rPr>
            </w:pPr>
            <w:r w:rsidRPr="00904AC7">
              <w:rPr>
                <w:rStyle w:val="apple-converted-space"/>
                <w:rFonts w:ascii="Verdana" w:hAnsi="Verdana" w:cs="Arial"/>
                <w:color w:val="000000"/>
                <w:sz w:val="22"/>
                <w:szCs w:val="22"/>
              </w:rPr>
              <w:t> </w:t>
            </w:r>
          </w:p>
          <w:p w:rsidR="00692A01" w:rsidRPr="00904AC7" w:rsidRDefault="00692A01" w:rsidP="00692A01">
            <w:pPr>
              <w:shd w:val="clear" w:color="auto" w:fill="FFFFFF"/>
              <w:spacing w:before="100" w:beforeAutospacing="1" w:after="100" w:afterAutospacing="1" w:line="360" w:lineRule="atLeast"/>
              <w:rPr>
                <w:rFonts w:ascii="Verdana" w:hAnsi="Verdana" w:cs="Arial"/>
                <w:color w:val="000000"/>
              </w:rPr>
            </w:pPr>
            <w:r w:rsidRPr="00904AC7">
              <w:rPr>
                <w:rFonts w:ascii="Verdana" w:hAnsi="Verdana" w:cs="Arial"/>
                <w:color w:val="000000"/>
              </w:rPr>
              <w:t>.</w:t>
            </w: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r w:rsidRPr="00904AC7">
              <w:rPr>
                <w:rFonts w:ascii="Verdana" w:hAnsi="Verdana" w:cs="Arial"/>
                <w:color w:val="000000"/>
                <w:sz w:val="22"/>
                <w:szCs w:val="22"/>
              </w:rPr>
              <w:t xml:space="preserve"> </w:t>
            </w:r>
          </w:p>
          <w:p w:rsidR="00692A01" w:rsidRPr="00904AC7" w:rsidRDefault="00692A01" w:rsidP="00692A01">
            <w:pPr>
              <w:shd w:val="clear" w:color="auto" w:fill="FFFFFF"/>
              <w:spacing w:before="100" w:beforeAutospacing="1" w:after="100" w:afterAutospacing="1" w:line="360" w:lineRule="atLeast"/>
              <w:rPr>
                <w:rFonts w:ascii="Verdana" w:hAnsi="Verdana" w:cs="Arial"/>
                <w:color w:val="000000"/>
                <w:lang w:eastAsia="es-CO"/>
              </w:rPr>
            </w:pP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p>
          <w:p w:rsidR="00692A01" w:rsidRPr="00904AC7" w:rsidRDefault="00692A01" w:rsidP="00692A01">
            <w:pPr>
              <w:pStyle w:val="NormalWeb"/>
              <w:shd w:val="clear" w:color="auto" w:fill="FFFFFF"/>
              <w:spacing w:before="0" w:beforeAutospacing="0" w:after="360" w:afterAutospacing="0" w:line="360" w:lineRule="atLeast"/>
              <w:rPr>
                <w:rFonts w:ascii="Verdana" w:hAnsi="Verdana" w:cs="Arial"/>
                <w:color w:val="000000"/>
                <w:sz w:val="22"/>
                <w:szCs w:val="22"/>
              </w:rPr>
            </w:pPr>
          </w:p>
          <w:p w:rsidR="00692A01" w:rsidRPr="00904AC7" w:rsidRDefault="00692A01" w:rsidP="00692A01">
            <w:pPr>
              <w:shd w:val="clear" w:color="auto" w:fill="FFFFFF"/>
              <w:spacing w:before="100" w:beforeAutospacing="1" w:after="100" w:afterAutospacing="1" w:line="360" w:lineRule="atLeast"/>
              <w:rPr>
                <w:rFonts w:ascii="Verdana" w:hAnsi="Verdana" w:cs="Arial"/>
                <w:color w:val="000000"/>
              </w:rPr>
            </w:pPr>
          </w:p>
          <w:p w:rsidR="00692A01" w:rsidRPr="00904AC7" w:rsidRDefault="00692A01" w:rsidP="00692A01">
            <w:pPr>
              <w:pStyle w:val="NormalWeb"/>
              <w:rPr>
                <w:rFonts w:ascii="Verdana" w:hAnsi="Verdana" w:cs="Arial"/>
                <w:color w:val="000000"/>
                <w:sz w:val="22"/>
                <w:szCs w:val="22"/>
              </w:rPr>
            </w:pPr>
          </w:p>
        </w:tc>
        <w:tc>
          <w:tcPr>
            <w:tcW w:w="4961" w:type="dxa"/>
          </w:tcPr>
          <w:p w:rsidR="00692A01" w:rsidRPr="00904AC7" w:rsidRDefault="00692A01" w:rsidP="00692A01">
            <w:pPr>
              <w:pStyle w:val="NormalWeb"/>
              <w:rPr>
                <w:rFonts w:ascii="Verdana" w:hAnsi="Verdana" w:cs="Arial"/>
                <w:b/>
                <w:color w:val="000000"/>
                <w:sz w:val="22"/>
                <w:szCs w:val="22"/>
              </w:rPr>
            </w:pPr>
            <w:r w:rsidRPr="00904AC7">
              <w:rPr>
                <w:rFonts w:ascii="Verdana" w:hAnsi="Verdana" w:cs="Arial"/>
                <w:b/>
                <w:color w:val="000000"/>
                <w:sz w:val="22"/>
                <w:szCs w:val="22"/>
              </w:rPr>
              <w:t>En cuanto a ETS debemos recordar:</w:t>
            </w:r>
          </w:p>
          <w:p w:rsidR="00692A01" w:rsidRPr="00904AC7" w:rsidRDefault="00692A01" w:rsidP="00692A01">
            <w:pPr>
              <w:pStyle w:val="NormalWeb"/>
              <w:shd w:val="clear" w:color="auto" w:fill="FFFFFF"/>
              <w:spacing w:before="240" w:beforeAutospacing="0" w:after="240" w:afterAutospacing="0"/>
              <w:jc w:val="both"/>
              <w:textAlignment w:val="baseline"/>
              <w:rPr>
                <w:rFonts w:ascii="Verdana" w:hAnsi="Verdana" w:cs="Arial"/>
                <w:color w:val="000000"/>
                <w:sz w:val="22"/>
                <w:szCs w:val="22"/>
              </w:rPr>
            </w:pPr>
            <w:r w:rsidRPr="00904AC7">
              <w:rPr>
                <w:rFonts w:ascii="Verdana" w:hAnsi="Verdana" w:cs="Arial"/>
                <w:color w:val="000000"/>
                <w:sz w:val="22"/>
                <w:szCs w:val="22"/>
              </w:rPr>
              <w:t>Las enfermedades de transmisión sexual (ETS), alguna vez llamadas enfermedades venéreas, se definen como un grupo de enfermedades causadas por diversos agentes infecciosos que se adquieren por la actividad sexual.</w:t>
            </w:r>
          </w:p>
          <w:p w:rsidR="00692A01" w:rsidRPr="00904AC7" w:rsidRDefault="00692A01" w:rsidP="00692A01">
            <w:pPr>
              <w:pStyle w:val="NormalWeb"/>
              <w:shd w:val="clear" w:color="auto" w:fill="FFFFFF"/>
              <w:spacing w:before="240" w:beforeAutospacing="0" w:after="240" w:afterAutospacing="0"/>
              <w:jc w:val="both"/>
              <w:textAlignment w:val="baseline"/>
              <w:rPr>
                <w:rFonts w:ascii="Verdana" w:hAnsi="Verdana" w:cs="Arial"/>
                <w:color w:val="000000"/>
                <w:sz w:val="22"/>
                <w:szCs w:val="22"/>
              </w:rPr>
            </w:pPr>
            <w:r w:rsidRPr="00904AC7">
              <w:rPr>
                <w:rFonts w:ascii="Verdana" w:hAnsi="Verdana" w:cs="Arial"/>
                <w:color w:val="000000"/>
                <w:sz w:val="22"/>
                <w:szCs w:val="22"/>
              </w:rPr>
              <w:t>Las enfermedades de transmisión sexual afectan a mujeres y a hombres de todos los estratos socioeconómicos y razas. Son más comunes en los adolescentes y los adultos jóvenes.</w:t>
            </w:r>
          </w:p>
          <w:p w:rsidR="00692A01" w:rsidRPr="00904AC7" w:rsidRDefault="00692A01" w:rsidP="00692A01">
            <w:pPr>
              <w:pStyle w:val="NormalWeb"/>
              <w:shd w:val="clear" w:color="auto" w:fill="FFFFFF"/>
              <w:spacing w:before="240" w:beforeAutospacing="0" w:after="240" w:afterAutospacing="0"/>
              <w:jc w:val="both"/>
              <w:textAlignment w:val="baseline"/>
              <w:rPr>
                <w:rFonts w:ascii="Verdana" w:hAnsi="Verdana" w:cs="Arial"/>
                <w:color w:val="000000"/>
                <w:sz w:val="22"/>
                <w:szCs w:val="22"/>
              </w:rPr>
            </w:pPr>
            <w:r w:rsidRPr="00904AC7">
              <w:rPr>
                <w:rFonts w:ascii="Verdana" w:hAnsi="Verdana" w:cs="Arial"/>
                <w:color w:val="000000"/>
                <w:sz w:val="22"/>
                <w:szCs w:val="22"/>
              </w:rPr>
              <w:t>La incidencia de las ETS está en aumento, en parte debido a que en las últimas décadas, las personas jóvenes tienen actividad sexual más tempranamente y se casan más tardíamente. Como resultado, las personas sexualmente activas hoy en día tienen más probabilidad de tener muchas parejas sexuales durante sus vidas y por lo tanto tienen más riesgo de desarrollar enfermedades de transmisión sexual.</w:t>
            </w:r>
          </w:p>
          <w:p w:rsidR="00692A01" w:rsidRPr="00904AC7" w:rsidRDefault="00692A01" w:rsidP="00692A01">
            <w:pPr>
              <w:pStyle w:val="NormalWeb"/>
              <w:shd w:val="clear" w:color="auto" w:fill="FFFFFF"/>
              <w:spacing w:before="240" w:beforeAutospacing="0" w:after="240" w:afterAutospacing="0"/>
              <w:jc w:val="both"/>
              <w:textAlignment w:val="baseline"/>
              <w:rPr>
                <w:rFonts w:ascii="Verdana" w:hAnsi="Verdana" w:cs="Arial"/>
                <w:color w:val="000000"/>
                <w:sz w:val="22"/>
                <w:szCs w:val="22"/>
              </w:rPr>
            </w:pPr>
            <w:r w:rsidRPr="00904AC7">
              <w:rPr>
                <w:rFonts w:ascii="Verdana" w:hAnsi="Verdana" w:cs="Arial"/>
                <w:color w:val="000000"/>
                <w:sz w:val="22"/>
                <w:szCs w:val="22"/>
              </w:rPr>
              <w:t>La mayoría del tiempo, las ETS no causan síntomas, particularmente en las mujeres. Sin embargo, aun cuando no causan síntomas, una persona infectada puede transmitir la enfermedad a su pareja sexual.</w:t>
            </w:r>
          </w:p>
          <w:p w:rsidR="00692A01" w:rsidRPr="00904AC7" w:rsidRDefault="00692A01" w:rsidP="00692A01">
            <w:pPr>
              <w:pStyle w:val="Ttulo3"/>
              <w:shd w:val="clear" w:color="auto" w:fill="FFFFFF"/>
              <w:spacing w:before="240" w:after="240"/>
              <w:jc w:val="both"/>
              <w:textAlignment w:val="baseline"/>
              <w:rPr>
                <w:rFonts w:ascii="Verdana" w:hAnsi="Verdana" w:cs="Arial"/>
                <w:b w:val="0"/>
                <w:color w:val="000000"/>
              </w:rPr>
            </w:pPr>
            <w:r w:rsidRPr="00904AC7">
              <w:rPr>
                <w:rFonts w:ascii="Verdana" w:hAnsi="Verdana" w:cs="Arial"/>
                <w:b w:val="0"/>
                <w:color w:val="000000"/>
              </w:rPr>
              <w:t>Existen varios factores de riesgo para tener una ETS y estos son:</w:t>
            </w:r>
          </w:p>
          <w:p w:rsidR="00692A01" w:rsidRPr="00904AC7" w:rsidRDefault="00692A01" w:rsidP="00692A01">
            <w:pPr>
              <w:numPr>
                <w:ilvl w:val="0"/>
                <w:numId w:val="15"/>
              </w:numPr>
              <w:shd w:val="clear" w:color="auto" w:fill="FFFFFF"/>
              <w:spacing w:after="0" w:line="240" w:lineRule="auto"/>
              <w:ind w:left="300"/>
              <w:jc w:val="both"/>
              <w:textAlignment w:val="baseline"/>
              <w:rPr>
                <w:rFonts w:ascii="Verdana" w:hAnsi="Verdana" w:cs="Arial"/>
                <w:color w:val="000000"/>
              </w:rPr>
            </w:pPr>
            <w:r w:rsidRPr="00904AC7">
              <w:rPr>
                <w:rFonts w:ascii="Verdana" w:hAnsi="Verdana" w:cs="Arial"/>
                <w:color w:val="000000"/>
              </w:rPr>
              <w:t>iniciar una vida sexual durante la adolescencia.</w:t>
            </w:r>
          </w:p>
          <w:p w:rsidR="00692A01" w:rsidRPr="00904AC7" w:rsidRDefault="00692A01" w:rsidP="00692A01">
            <w:pPr>
              <w:numPr>
                <w:ilvl w:val="0"/>
                <w:numId w:val="15"/>
              </w:numPr>
              <w:shd w:val="clear" w:color="auto" w:fill="FFFFFF"/>
              <w:spacing w:after="0" w:line="240" w:lineRule="auto"/>
              <w:ind w:left="300"/>
              <w:textAlignment w:val="baseline"/>
              <w:rPr>
                <w:rFonts w:ascii="Verdana" w:hAnsi="Verdana" w:cs="Arial"/>
                <w:color w:val="000000"/>
              </w:rPr>
            </w:pPr>
            <w:r w:rsidRPr="00904AC7">
              <w:rPr>
                <w:rFonts w:ascii="Verdana" w:hAnsi="Verdana" w:cs="Arial"/>
                <w:color w:val="000000"/>
              </w:rPr>
              <w:t>tener muchas parejas sexuales.</w:t>
            </w:r>
          </w:p>
          <w:p w:rsidR="00692A01" w:rsidRPr="00904AC7" w:rsidRDefault="00692A01" w:rsidP="00692A01">
            <w:pPr>
              <w:numPr>
                <w:ilvl w:val="0"/>
                <w:numId w:val="15"/>
              </w:numPr>
              <w:shd w:val="clear" w:color="auto" w:fill="FFFFFF"/>
              <w:spacing w:after="0" w:line="240" w:lineRule="auto"/>
              <w:ind w:left="300"/>
              <w:textAlignment w:val="baseline"/>
              <w:rPr>
                <w:rFonts w:ascii="Verdana" w:hAnsi="Verdana" w:cs="Arial"/>
                <w:color w:val="000000"/>
              </w:rPr>
            </w:pPr>
            <w:r w:rsidRPr="00904AC7">
              <w:rPr>
                <w:rFonts w:ascii="Verdana" w:hAnsi="Verdana" w:cs="Arial"/>
                <w:color w:val="000000"/>
              </w:rPr>
              <w:t>tener una pareja sexual que tiene muchas parejas sexuales.</w:t>
            </w:r>
          </w:p>
          <w:p w:rsidR="00692A01" w:rsidRPr="00904AC7" w:rsidRDefault="00692A01" w:rsidP="00692A01">
            <w:pPr>
              <w:numPr>
                <w:ilvl w:val="0"/>
                <w:numId w:val="15"/>
              </w:numPr>
              <w:shd w:val="clear" w:color="auto" w:fill="FFFFFF"/>
              <w:spacing w:after="0" w:line="240" w:lineRule="auto"/>
              <w:ind w:left="300"/>
              <w:textAlignment w:val="baseline"/>
              <w:rPr>
                <w:rFonts w:ascii="Verdana" w:hAnsi="Verdana" w:cs="Arial"/>
                <w:color w:val="000000"/>
              </w:rPr>
            </w:pPr>
            <w:r w:rsidRPr="00904AC7">
              <w:rPr>
                <w:rFonts w:ascii="Verdana" w:hAnsi="Verdana" w:cs="Arial"/>
                <w:color w:val="000000"/>
              </w:rPr>
              <w:t>no usar un condón o preservativo durante el acto sexual.</w:t>
            </w:r>
          </w:p>
          <w:p w:rsidR="00692A01" w:rsidRDefault="00692A01" w:rsidP="00692A01">
            <w:pPr>
              <w:shd w:val="clear" w:color="auto" w:fill="FFFFFF"/>
              <w:ind w:left="-60"/>
              <w:textAlignment w:val="baseline"/>
              <w:rPr>
                <w:rFonts w:ascii="Verdana" w:hAnsi="Verdana" w:cs="Arial"/>
                <w:color w:val="000000"/>
              </w:rPr>
            </w:pPr>
          </w:p>
          <w:p w:rsidR="00B031C3" w:rsidRPr="00904AC7" w:rsidRDefault="00B031C3" w:rsidP="00692A01">
            <w:pPr>
              <w:shd w:val="clear" w:color="auto" w:fill="FFFFFF"/>
              <w:ind w:left="-60"/>
              <w:textAlignment w:val="baseline"/>
              <w:rPr>
                <w:rFonts w:ascii="Verdana" w:hAnsi="Verdana" w:cs="Arial"/>
                <w:color w:val="000000"/>
              </w:rPr>
            </w:pPr>
          </w:p>
          <w:p w:rsidR="00692A01" w:rsidRPr="00904AC7" w:rsidRDefault="00692A01" w:rsidP="00692A01">
            <w:pPr>
              <w:shd w:val="clear" w:color="auto" w:fill="FFFFFF"/>
              <w:ind w:left="-60"/>
              <w:textAlignment w:val="baseline"/>
              <w:rPr>
                <w:rFonts w:ascii="Verdana" w:hAnsi="Verdana" w:cs="Arial"/>
                <w:color w:val="000000"/>
              </w:rPr>
            </w:pPr>
            <w:r w:rsidRPr="00904AC7">
              <w:rPr>
                <w:rFonts w:ascii="Verdana" w:hAnsi="Verdana" w:cs="Arial"/>
                <w:color w:val="000000"/>
              </w:rPr>
              <w:lastRenderedPageBreak/>
              <w:t>Se consideran ETS:</w:t>
            </w:r>
          </w:p>
          <w:p w:rsidR="00692A01" w:rsidRPr="00904AC7" w:rsidRDefault="00692A01" w:rsidP="00692A01">
            <w:pPr>
              <w:pStyle w:val="NormalWeb"/>
              <w:numPr>
                <w:ilvl w:val="0"/>
                <w:numId w:val="16"/>
              </w:numPr>
              <w:rPr>
                <w:rFonts w:ascii="Verdana" w:hAnsi="Verdana" w:cs="Arial"/>
                <w:color w:val="000000"/>
                <w:sz w:val="22"/>
                <w:szCs w:val="22"/>
              </w:rPr>
            </w:pPr>
            <w:r w:rsidRPr="00904AC7">
              <w:rPr>
                <w:rFonts w:ascii="Verdana" w:hAnsi="Verdana" w:cs="Arial"/>
                <w:b/>
                <w:color w:val="000000"/>
                <w:sz w:val="22"/>
                <w:szCs w:val="22"/>
              </w:rPr>
              <w:t>Descarga Uretral</w:t>
            </w:r>
            <w:r w:rsidRPr="00904AC7">
              <w:rPr>
                <w:rFonts w:ascii="Verdana" w:hAnsi="Verdana" w:cs="Arial"/>
                <w:color w:val="000000"/>
                <w:sz w:val="22"/>
                <w:szCs w:val="22"/>
              </w:rPr>
              <w:t xml:space="preserve">: uretritis y </w:t>
            </w:r>
            <w:proofErr w:type="spellStart"/>
            <w:r w:rsidRPr="00904AC7">
              <w:rPr>
                <w:rFonts w:ascii="Verdana" w:hAnsi="Verdana" w:cs="Arial"/>
                <w:color w:val="000000"/>
                <w:sz w:val="22"/>
                <w:szCs w:val="22"/>
              </w:rPr>
              <w:t>epidimitis</w:t>
            </w:r>
            <w:proofErr w:type="spellEnd"/>
            <w:r w:rsidRPr="00904AC7">
              <w:rPr>
                <w:rFonts w:ascii="Verdana" w:hAnsi="Verdana" w:cs="Arial"/>
                <w:color w:val="000000"/>
                <w:sz w:val="22"/>
                <w:szCs w:val="22"/>
              </w:rPr>
              <w:t xml:space="preserve">  gérmenes causantes: </w:t>
            </w:r>
            <w:proofErr w:type="spellStart"/>
            <w:r w:rsidRPr="00904AC7">
              <w:rPr>
                <w:rFonts w:ascii="Verdana" w:hAnsi="Verdana" w:cs="Arial"/>
                <w:color w:val="000000"/>
                <w:sz w:val="22"/>
                <w:szCs w:val="22"/>
              </w:rPr>
              <w:t>Neisseria</w:t>
            </w:r>
            <w:proofErr w:type="spellEnd"/>
            <w:r w:rsidRPr="00904AC7">
              <w:rPr>
                <w:rFonts w:ascii="Verdana" w:hAnsi="Verdana" w:cs="Arial"/>
                <w:color w:val="000000"/>
                <w:sz w:val="22"/>
                <w:szCs w:val="22"/>
              </w:rPr>
              <w:t xml:space="preserve"> gonorrea, clamidia </w:t>
            </w:r>
            <w:proofErr w:type="spellStart"/>
            <w:r w:rsidRPr="00904AC7">
              <w:rPr>
                <w:rFonts w:ascii="Verdana" w:hAnsi="Verdana" w:cs="Arial"/>
                <w:color w:val="000000"/>
                <w:sz w:val="22"/>
                <w:szCs w:val="22"/>
              </w:rPr>
              <w:t>trachomatis</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micoplasma</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urealyticum</w:t>
            </w:r>
            <w:proofErr w:type="spellEnd"/>
          </w:p>
          <w:p w:rsidR="00692A01" w:rsidRPr="00904AC7" w:rsidRDefault="00692A01" w:rsidP="00692A01">
            <w:pPr>
              <w:pStyle w:val="NormalWeb"/>
              <w:numPr>
                <w:ilvl w:val="0"/>
                <w:numId w:val="16"/>
              </w:numPr>
              <w:rPr>
                <w:rFonts w:ascii="Verdana" w:hAnsi="Verdana" w:cs="Arial"/>
                <w:color w:val="000000"/>
                <w:sz w:val="22"/>
                <w:szCs w:val="22"/>
              </w:rPr>
            </w:pPr>
            <w:r w:rsidRPr="00904AC7">
              <w:rPr>
                <w:rFonts w:ascii="Verdana" w:hAnsi="Verdana" w:cs="Arial"/>
                <w:b/>
                <w:color w:val="000000"/>
                <w:sz w:val="22"/>
                <w:szCs w:val="22"/>
              </w:rPr>
              <w:t>Descarga vaginal</w:t>
            </w:r>
            <w:r w:rsidRPr="00904AC7">
              <w:rPr>
                <w:rFonts w:ascii="Verdana" w:hAnsi="Verdana" w:cs="Arial"/>
                <w:color w:val="000000"/>
                <w:sz w:val="22"/>
                <w:szCs w:val="22"/>
              </w:rPr>
              <w:t>: cervicitis mucopurulenta, vulvavaginitis, vagi</w:t>
            </w:r>
            <w:r w:rsidR="00E34301" w:rsidRPr="00904AC7">
              <w:rPr>
                <w:rFonts w:ascii="Verdana" w:hAnsi="Verdana" w:cs="Arial"/>
                <w:color w:val="000000"/>
                <w:sz w:val="22"/>
                <w:szCs w:val="22"/>
              </w:rPr>
              <w:t xml:space="preserve">nosis bacteriana </w:t>
            </w:r>
            <w:r w:rsidRPr="00904AC7">
              <w:rPr>
                <w:rFonts w:ascii="Verdana" w:hAnsi="Verdana" w:cs="Arial"/>
                <w:color w:val="000000"/>
                <w:sz w:val="22"/>
                <w:szCs w:val="22"/>
              </w:rPr>
              <w:t xml:space="preserve">causada por: Cándida </w:t>
            </w:r>
            <w:proofErr w:type="spellStart"/>
            <w:r w:rsidRPr="00904AC7">
              <w:rPr>
                <w:rFonts w:ascii="Verdana" w:hAnsi="Verdana" w:cs="Arial"/>
                <w:color w:val="000000"/>
                <w:sz w:val="22"/>
                <w:szCs w:val="22"/>
              </w:rPr>
              <w:t>albicans</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tri</w:t>
            </w:r>
            <w:r w:rsidR="00E34301" w:rsidRPr="00904AC7">
              <w:rPr>
                <w:rFonts w:ascii="Verdana" w:hAnsi="Verdana" w:cs="Arial"/>
                <w:color w:val="000000"/>
                <w:sz w:val="22"/>
                <w:szCs w:val="22"/>
              </w:rPr>
              <w:t>comonas</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gardnerella</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vaginalis</w:t>
            </w:r>
            <w:proofErr w:type="spellEnd"/>
          </w:p>
          <w:p w:rsidR="00692A01" w:rsidRPr="00904AC7" w:rsidRDefault="00692A01" w:rsidP="00692A01">
            <w:pPr>
              <w:pStyle w:val="NormalWeb"/>
              <w:numPr>
                <w:ilvl w:val="0"/>
                <w:numId w:val="16"/>
              </w:numPr>
              <w:rPr>
                <w:rFonts w:ascii="Verdana" w:hAnsi="Verdana" w:cs="Arial"/>
                <w:color w:val="000000"/>
                <w:sz w:val="22"/>
                <w:szCs w:val="22"/>
              </w:rPr>
            </w:pPr>
            <w:r w:rsidRPr="00904AC7">
              <w:rPr>
                <w:rFonts w:ascii="Verdana" w:hAnsi="Verdana" w:cs="Arial"/>
                <w:b/>
                <w:color w:val="000000"/>
                <w:sz w:val="22"/>
                <w:szCs w:val="22"/>
              </w:rPr>
              <w:t>Dolor abdominal bajo</w:t>
            </w:r>
            <w:r w:rsidRPr="00904AC7">
              <w:rPr>
                <w:rFonts w:ascii="Verdana" w:hAnsi="Verdana" w:cs="Arial"/>
                <w:color w:val="000000"/>
                <w:sz w:val="22"/>
                <w:szCs w:val="22"/>
              </w:rPr>
              <w:t xml:space="preserve"> : EPI: </w:t>
            </w:r>
            <w:r w:rsidR="00E34301" w:rsidRPr="00904AC7">
              <w:rPr>
                <w:rFonts w:ascii="Verdana" w:hAnsi="Verdana" w:cs="Arial"/>
                <w:color w:val="000000"/>
                <w:sz w:val="22"/>
                <w:szCs w:val="22"/>
              </w:rPr>
              <w:t xml:space="preserve">gérmenes causantes : Neisseria </w:t>
            </w:r>
            <w:r w:rsidRPr="00904AC7">
              <w:rPr>
                <w:rFonts w:ascii="Verdana" w:hAnsi="Verdana" w:cs="Arial"/>
                <w:color w:val="000000"/>
                <w:sz w:val="22"/>
                <w:szCs w:val="22"/>
              </w:rPr>
              <w:t xml:space="preserve">gonorrea, clamidia trachomatis </w:t>
            </w:r>
          </w:p>
          <w:p w:rsidR="00904AC7" w:rsidRPr="00B031C3" w:rsidRDefault="00692A01" w:rsidP="00B031C3">
            <w:pPr>
              <w:pStyle w:val="NormalWeb"/>
              <w:numPr>
                <w:ilvl w:val="0"/>
                <w:numId w:val="16"/>
              </w:numPr>
              <w:rPr>
                <w:rFonts w:ascii="Verdana" w:hAnsi="Verdana" w:cs="Arial"/>
                <w:color w:val="000000"/>
                <w:sz w:val="22"/>
                <w:szCs w:val="22"/>
              </w:rPr>
            </w:pPr>
            <w:r w:rsidRPr="00904AC7">
              <w:rPr>
                <w:rFonts w:ascii="Verdana" w:hAnsi="Verdana" w:cs="Arial"/>
                <w:b/>
                <w:color w:val="000000"/>
                <w:sz w:val="22"/>
                <w:szCs w:val="22"/>
              </w:rPr>
              <w:t>Lesiones ulcerativas genitales</w:t>
            </w:r>
            <w:r w:rsidRPr="00904AC7">
              <w:rPr>
                <w:rFonts w:ascii="Verdana" w:hAnsi="Verdana" w:cs="Arial"/>
                <w:color w:val="000000"/>
                <w:sz w:val="22"/>
                <w:szCs w:val="22"/>
              </w:rPr>
              <w:t xml:space="preserve">: herpes, sífilis, </w:t>
            </w:r>
            <w:proofErr w:type="spellStart"/>
            <w:r w:rsidRPr="00904AC7">
              <w:rPr>
                <w:rFonts w:ascii="Verdana" w:hAnsi="Verdana" w:cs="Arial"/>
                <w:color w:val="000000"/>
                <w:sz w:val="22"/>
                <w:szCs w:val="22"/>
              </w:rPr>
              <w:t>chancroide</w:t>
            </w:r>
            <w:proofErr w:type="spellEnd"/>
            <w:r w:rsidRPr="00904AC7">
              <w:rPr>
                <w:rFonts w:ascii="Verdana" w:hAnsi="Verdana" w:cs="Arial"/>
                <w:color w:val="000000"/>
                <w:sz w:val="22"/>
                <w:szCs w:val="22"/>
              </w:rPr>
              <w:t xml:space="preserve">, linfogranuloma venéreo. Gérmenes causantes : herpes virus 1 y 2, treponema </w:t>
            </w:r>
            <w:proofErr w:type="spellStart"/>
            <w:r w:rsidRPr="00904AC7">
              <w:rPr>
                <w:rFonts w:ascii="Verdana" w:hAnsi="Verdana" w:cs="Arial"/>
                <w:color w:val="000000"/>
                <w:sz w:val="22"/>
                <w:szCs w:val="22"/>
              </w:rPr>
              <w:t>pallidum</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haemophilus</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t>ducreyi</w:t>
            </w:r>
            <w:proofErr w:type="spellEnd"/>
            <w:r w:rsidRPr="00904AC7">
              <w:rPr>
                <w:rFonts w:ascii="Verdana" w:hAnsi="Verdana" w:cs="Arial"/>
                <w:color w:val="000000"/>
                <w:sz w:val="22"/>
                <w:szCs w:val="22"/>
              </w:rPr>
              <w:t xml:space="preserve">, clamidia </w:t>
            </w:r>
            <w:proofErr w:type="spellStart"/>
            <w:r w:rsidRPr="00904AC7">
              <w:rPr>
                <w:rFonts w:ascii="Verdana" w:hAnsi="Verdana" w:cs="Arial"/>
                <w:color w:val="000000"/>
                <w:sz w:val="22"/>
                <w:szCs w:val="22"/>
              </w:rPr>
              <w:t>trachomatis</w:t>
            </w:r>
            <w:proofErr w:type="spellEnd"/>
            <w:r w:rsidRPr="00904AC7">
              <w:rPr>
                <w:rFonts w:ascii="Verdana" w:hAnsi="Verdana" w:cs="Arial"/>
                <w:color w:val="000000"/>
                <w:sz w:val="22"/>
                <w:szCs w:val="22"/>
              </w:rPr>
              <w:t xml:space="preserve"> </w:t>
            </w:r>
          </w:p>
          <w:p w:rsidR="00692A01" w:rsidRPr="00904AC7" w:rsidRDefault="00692A01" w:rsidP="00692A01">
            <w:pPr>
              <w:pStyle w:val="NormalWeb"/>
              <w:numPr>
                <w:ilvl w:val="0"/>
                <w:numId w:val="16"/>
              </w:numPr>
              <w:rPr>
                <w:rFonts w:ascii="Verdana" w:hAnsi="Verdana" w:cs="Arial"/>
                <w:color w:val="000000"/>
                <w:sz w:val="22"/>
                <w:szCs w:val="22"/>
              </w:rPr>
            </w:pPr>
            <w:r w:rsidRPr="00904AC7">
              <w:rPr>
                <w:rFonts w:ascii="Verdana" w:hAnsi="Verdana" w:cs="Arial"/>
                <w:b/>
                <w:color w:val="000000"/>
                <w:sz w:val="22"/>
                <w:szCs w:val="22"/>
              </w:rPr>
              <w:t>Lesiones vegetantes genitales</w:t>
            </w:r>
            <w:r w:rsidRPr="00904AC7">
              <w:rPr>
                <w:rFonts w:ascii="Verdana" w:hAnsi="Verdana" w:cs="Arial"/>
                <w:color w:val="000000"/>
                <w:sz w:val="22"/>
                <w:szCs w:val="22"/>
              </w:rPr>
              <w:t>: condilomas acuminados, condiloma plano  sifilítico,</w:t>
            </w:r>
            <w:r w:rsidR="00E34301" w:rsidRPr="00904AC7">
              <w:rPr>
                <w:rFonts w:ascii="Verdana" w:hAnsi="Verdana" w:cs="Arial"/>
                <w:color w:val="000000"/>
                <w:sz w:val="22"/>
                <w:szCs w:val="22"/>
              </w:rPr>
              <w:t xml:space="preserve"> molusco contagioso: gérmenes </w:t>
            </w:r>
            <w:r w:rsidRPr="00904AC7">
              <w:rPr>
                <w:rFonts w:ascii="Verdana" w:hAnsi="Verdana" w:cs="Arial"/>
                <w:color w:val="000000"/>
                <w:sz w:val="22"/>
                <w:szCs w:val="22"/>
              </w:rPr>
              <w:t>causantes: Papiloma virus, treponema pallidum, pox virus.</w:t>
            </w:r>
          </w:p>
          <w:p w:rsidR="00692A01" w:rsidRPr="00904AC7" w:rsidRDefault="00E34301" w:rsidP="00692A01">
            <w:pPr>
              <w:pStyle w:val="NormalWeb"/>
              <w:rPr>
                <w:rFonts w:ascii="Verdana" w:hAnsi="Verdana" w:cs="Arial"/>
                <w:color w:val="000000"/>
                <w:sz w:val="22"/>
                <w:szCs w:val="22"/>
              </w:rPr>
            </w:pPr>
            <w:r w:rsidRPr="00904AC7">
              <w:rPr>
                <w:rFonts w:ascii="Verdana" w:hAnsi="Verdana" w:cs="Arial"/>
                <w:color w:val="000000"/>
                <w:sz w:val="22"/>
                <w:szCs w:val="22"/>
              </w:rPr>
              <w:t xml:space="preserve">Métodos diagnósticos : gram y cultivo </w:t>
            </w:r>
            <w:r w:rsidR="00692A01" w:rsidRPr="00904AC7">
              <w:rPr>
                <w:rFonts w:ascii="Verdana" w:hAnsi="Verdana" w:cs="Arial"/>
                <w:color w:val="000000"/>
                <w:sz w:val="22"/>
                <w:szCs w:val="22"/>
              </w:rPr>
              <w:t>de secr</w:t>
            </w:r>
            <w:r w:rsidRPr="00904AC7">
              <w:rPr>
                <w:rFonts w:ascii="Verdana" w:hAnsi="Verdana" w:cs="Arial"/>
                <w:color w:val="000000"/>
                <w:sz w:val="22"/>
                <w:szCs w:val="22"/>
              </w:rPr>
              <w:t xml:space="preserve">eción  uretral prueba de Elisa para </w:t>
            </w:r>
            <w:r w:rsidR="00692A01" w:rsidRPr="00904AC7">
              <w:rPr>
                <w:rFonts w:ascii="Verdana" w:hAnsi="Verdana" w:cs="Arial"/>
                <w:color w:val="000000"/>
                <w:sz w:val="22"/>
                <w:szCs w:val="22"/>
              </w:rPr>
              <w:t>VIH, VDRL citología cervicouterina ,</w:t>
            </w:r>
          </w:p>
          <w:p w:rsidR="00692A01" w:rsidRPr="00904AC7" w:rsidRDefault="00692A01" w:rsidP="00692A01">
            <w:pPr>
              <w:pStyle w:val="NormalWeb"/>
              <w:rPr>
                <w:rFonts w:ascii="Verdana" w:hAnsi="Verdana" w:cs="Arial"/>
                <w:color w:val="000000"/>
                <w:sz w:val="22"/>
                <w:szCs w:val="22"/>
              </w:rPr>
            </w:pPr>
            <w:r w:rsidRPr="00904AC7">
              <w:rPr>
                <w:rFonts w:ascii="Verdana" w:hAnsi="Verdana" w:cs="Arial"/>
                <w:b/>
                <w:color w:val="000000"/>
                <w:sz w:val="22"/>
                <w:szCs w:val="22"/>
              </w:rPr>
              <w:t>TRATAMIENTOS  PROPUESTOS</w:t>
            </w:r>
            <w:r w:rsidRPr="00904AC7">
              <w:rPr>
                <w:rFonts w:ascii="Verdana" w:hAnsi="Verdana" w:cs="Arial"/>
                <w:color w:val="000000"/>
                <w:sz w:val="22"/>
                <w:szCs w:val="22"/>
              </w:rPr>
              <w:t xml:space="preserve"> :</w:t>
            </w:r>
          </w:p>
          <w:p w:rsidR="00692A01" w:rsidRPr="00904AC7" w:rsidRDefault="00692A01" w:rsidP="006C13DE">
            <w:pPr>
              <w:pStyle w:val="NormalWeb"/>
              <w:shd w:val="clear" w:color="auto" w:fill="FFFFFF"/>
              <w:spacing w:before="0" w:beforeAutospacing="0" w:after="0" w:afterAutospacing="0"/>
              <w:rPr>
                <w:rFonts w:ascii="Verdana" w:hAnsi="Verdana" w:cs="Arial"/>
                <w:color w:val="000000"/>
                <w:sz w:val="22"/>
                <w:szCs w:val="22"/>
              </w:rPr>
            </w:pPr>
            <w:r w:rsidRPr="00904AC7">
              <w:rPr>
                <w:rFonts w:ascii="Verdana" w:hAnsi="Verdana" w:cs="Arial"/>
                <w:color w:val="000000"/>
                <w:sz w:val="22"/>
                <w:szCs w:val="22"/>
              </w:rPr>
              <w:t>Los objetivos del tratamiento son:</w:t>
            </w:r>
          </w:p>
          <w:p w:rsidR="006C13DE" w:rsidRPr="00904AC7" w:rsidRDefault="006C13DE" w:rsidP="006C13DE">
            <w:pPr>
              <w:pStyle w:val="NormalWeb"/>
              <w:shd w:val="clear" w:color="auto" w:fill="FFFFFF"/>
              <w:spacing w:before="0" w:beforeAutospacing="0" w:after="0" w:afterAutospacing="0"/>
              <w:rPr>
                <w:rFonts w:ascii="Verdana" w:hAnsi="Verdana" w:cs="Arial"/>
                <w:color w:val="000000"/>
                <w:sz w:val="22"/>
                <w:szCs w:val="22"/>
              </w:rPr>
            </w:pPr>
          </w:p>
          <w:p w:rsidR="00692A01" w:rsidRPr="00904AC7" w:rsidRDefault="00692A01" w:rsidP="006C13DE">
            <w:pPr>
              <w:pStyle w:val="NormalWeb"/>
              <w:shd w:val="clear" w:color="auto" w:fill="FFFFFF"/>
              <w:spacing w:before="0" w:beforeAutospacing="0" w:after="0" w:afterAutospacing="0"/>
              <w:rPr>
                <w:rFonts w:ascii="Verdana" w:hAnsi="Verdana" w:cs="Arial"/>
                <w:color w:val="000000"/>
                <w:sz w:val="22"/>
                <w:szCs w:val="22"/>
              </w:rPr>
            </w:pPr>
            <w:r w:rsidRPr="00904AC7">
              <w:rPr>
                <w:rFonts w:ascii="Verdana" w:hAnsi="Verdana" w:cs="Arial"/>
                <w:color w:val="000000"/>
                <w:sz w:val="22"/>
                <w:szCs w:val="22"/>
              </w:rPr>
              <w:t>-Eliminar la causa de la infección</w:t>
            </w:r>
          </w:p>
          <w:p w:rsidR="00692A01" w:rsidRPr="00904AC7" w:rsidRDefault="00692A01" w:rsidP="006C13DE">
            <w:pPr>
              <w:shd w:val="clear" w:color="auto" w:fill="FFFFFF"/>
              <w:spacing w:before="100" w:beforeAutospacing="1" w:after="0" w:line="240" w:lineRule="auto"/>
              <w:rPr>
                <w:rFonts w:ascii="Verdana" w:hAnsi="Verdana" w:cs="Arial"/>
                <w:color w:val="000000"/>
              </w:rPr>
            </w:pPr>
            <w:r w:rsidRPr="00904AC7">
              <w:rPr>
                <w:rFonts w:ascii="Verdana" w:hAnsi="Verdana" w:cs="Arial"/>
                <w:color w:val="000000"/>
              </w:rPr>
              <w:t>-Mejorar los síntomas</w:t>
            </w:r>
          </w:p>
          <w:p w:rsidR="00692A01" w:rsidRPr="00904AC7" w:rsidRDefault="00692A01" w:rsidP="006C13DE">
            <w:pPr>
              <w:shd w:val="clear" w:color="auto" w:fill="FFFFFF"/>
              <w:spacing w:before="100" w:beforeAutospacing="1" w:after="0" w:line="240" w:lineRule="auto"/>
              <w:rPr>
                <w:rFonts w:ascii="Verdana" w:hAnsi="Verdana" w:cs="Arial"/>
                <w:color w:val="000000"/>
              </w:rPr>
            </w:pPr>
            <w:r w:rsidRPr="00904AC7">
              <w:rPr>
                <w:rFonts w:ascii="Verdana" w:hAnsi="Verdana" w:cs="Arial"/>
                <w:color w:val="000000"/>
              </w:rPr>
              <w:t>-Prevenir la propagación de la infección</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Secreción uretral u cervicitis mucopurulenta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Para tratar la secr</w:t>
            </w:r>
            <w:r w:rsidR="00E34301" w:rsidRPr="00904AC7">
              <w:rPr>
                <w:rFonts w:ascii="Verdana" w:hAnsi="Verdana" w:cs="Arial"/>
                <w:color w:val="000000"/>
                <w:sz w:val="22"/>
                <w:szCs w:val="22"/>
              </w:rPr>
              <w:t xml:space="preserve">eción uretral, y la cervicitis </w:t>
            </w:r>
            <w:r w:rsidRPr="00904AC7">
              <w:rPr>
                <w:rFonts w:ascii="Verdana" w:hAnsi="Verdana" w:cs="Arial"/>
                <w:color w:val="000000"/>
                <w:sz w:val="22"/>
                <w:szCs w:val="22"/>
              </w:rPr>
              <w:t xml:space="preserve">mucopurulenta, el manejo está </w:t>
            </w:r>
            <w:r w:rsidRPr="00904AC7">
              <w:rPr>
                <w:rFonts w:ascii="Verdana" w:hAnsi="Verdana" w:cs="Arial"/>
                <w:color w:val="000000"/>
                <w:sz w:val="22"/>
                <w:szCs w:val="22"/>
              </w:rPr>
              <w:lastRenderedPageBreak/>
              <w:t>orientado a cubrir N. gonorrhoeae y C trachomatis,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Ciprofloxacina 500 mg vía oral en dosis única +</w:t>
            </w:r>
            <w:r w:rsidRPr="00904AC7">
              <w:rPr>
                <w:rFonts w:ascii="Verdana" w:hAnsi="Verdana" w:cs="Arial"/>
                <w:color w:val="000000"/>
                <w:sz w:val="22"/>
                <w:szCs w:val="22"/>
              </w:rPr>
              <w:br/>
              <w:t>Doxiciclina 100 mg cada 12 horas por 7 días</w:t>
            </w:r>
          </w:p>
          <w:p w:rsidR="00692A01" w:rsidRPr="00904AC7" w:rsidRDefault="00692A01" w:rsidP="00E34301">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La Ciprofloxacina puede ser reemplazada por Ceftriaxona 250 mg intramuscular en dosis única (elección en gestantes), o por Norfloxacina 800 mg vía oral en dosis única. La Doxiciclina puede ser reemplazada por Eritromicina (elección en gestantes) 500 mg cada 6 horas durante 7 días, la dosis puede ser de 250 mg cada 6 horas durante 14 días;</w:t>
            </w:r>
          </w:p>
          <w:p w:rsidR="006C13DE"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 xml:space="preserve">Para el etilsuccinato de eritromicina la dosis debe ser de 800 mg cada 6 horas por 7 días, o de 400 mg cada 6 horas por 14 días), o por Amoxicilina (elección en gestantes) 500 mg cada 8 horas durante 7 días. </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Otra alternativa será la Azitromicina a dosis de 1.g dosis única</w:t>
            </w:r>
          </w:p>
          <w:p w:rsidR="00692A01" w:rsidRPr="00904AC7" w:rsidRDefault="00692A01" w:rsidP="00E34301">
            <w:pPr>
              <w:pStyle w:val="NormalWeb"/>
              <w:shd w:val="clear" w:color="auto" w:fill="FFFFFF"/>
              <w:spacing w:before="0" w:beforeAutospacing="0" w:after="360" w:afterAutospacing="0"/>
              <w:rPr>
                <w:rFonts w:ascii="Verdana" w:hAnsi="Verdana" w:cs="Arial"/>
                <w:color w:val="000000"/>
                <w:sz w:val="22"/>
                <w:szCs w:val="22"/>
              </w:rPr>
            </w:pPr>
            <w:r w:rsidRPr="00904AC7">
              <w:rPr>
                <w:rFonts w:ascii="Verdana" w:hAnsi="Verdana" w:cs="Arial"/>
                <w:color w:val="000000"/>
                <w:sz w:val="22"/>
                <w:szCs w:val="22"/>
              </w:rPr>
              <w:t xml:space="preserve">No todas las uretritis son causadas por una infección o trauma. La artritis reactiva o </w:t>
            </w:r>
            <w:hyperlink r:id="rId17" w:tgtFrame="_blank" w:tooltip="Información sobre el síndrome de Reiter" w:history="1">
              <w:r w:rsidRPr="00904AC7">
                <w:rPr>
                  <w:rStyle w:val="Hipervnculo"/>
                  <w:rFonts w:ascii="Verdana" w:hAnsi="Verdana" w:cs="Arial"/>
                  <w:bCs/>
                  <w:color w:val="000000"/>
                  <w:sz w:val="22"/>
                  <w:szCs w:val="22"/>
                </w:rPr>
                <w:t>síndrome de Reiter</w:t>
              </w:r>
            </w:hyperlink>
            <w:r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 xml:space="preserve">es un trastorno inflamatorio que por lo general tiene tres características: Dolor en las articulaciones, </w:t>
            </w:r>
            <w:hyperlink r:id="rId18" w:tgtFrame="_blank" w:tooltip="Información sobre la conjuntivitis" w:history="1">
              <w:r w:rsidRPr="00904AC7">
                <w:rPr>
                  <w:rStyle w:val="Hipervnculo"/>
                  <w:rFonts w:ascii="Verdana" w:hAnsi="Verdana" w:cs="Arial"/>
                  <w:color w:val="000000"/>
                  <w:sz w:val="22"/>
                  <w:szCs w:val="22"/>
                </w:rPr>
                <w:t>Conjuntivitis</w:t>
              </w:r>
            </w:hyperlink>
            <w:r w:rsidRPr="00904AC7">
              <w:rPr>
                <w:rFonts w:ascii="Verdana" w:hAnsi="Verdana" w:cs="Arial"/>
                <w:color w:val="000000"/>
                <w:sz w:val="22"/>
                <w:szCs w:val="22"/>
              </w:rPr>
              <w:t>, Uretritis</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Lesiones ulcerativas genitales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El tratamiento de las lesiones ulcerativas de genitales, orientado a cubrir T. pallidum y H. ducreyii, se puede utilizar el siguiente esquema:</w:t>
            </w:r>
          </w:p>
          <w:p w:rsidR="00B6530A"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 xml:space="preserve">Penicilina benzatínica 2’400.000 </w:t>
            </w:r>
            <w:r w:rsidR="00B6530A">
              <w:rPr>
                <w:rFonts w:ascii="Verdana" w:hAnsi="Verdana" w:cs="Arial"/>
                <w:color w:val="000000"/>
                <w:sz w:val="22"/>
                <w:szCs w:val="22"/>
              </w:rPr>
              <w:t xml:space="preserve">UI intramuscular en dosis única </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MAS</w:t>
            </w:r>
            <w:r w:rsidRPr="00904AC7">
              <w:rPr>
                <w:rFonts w:ascii="Verdana" w:hAnsi="Verdana" w:cs="Arial"/>
                <w:color w:val="000000"/>
                <w:sz w:val="22"/>
                <w:szCs w:val="22"/>
              </w:rPr>
              <w:br/>
            </w:r>
            <w:r w:rsidRPr="00904AC7">
              <w:rPr>
                <w:rFonts w:ascii="Verdana" w:hAnsi="Verdana" w:cs="Arial"/>
                <w:color w:val="000000"/>
                <w:sz w:val="22"/>
                <w:szCs w:val="22"/>
              </w:rPr>
              <w:lastRenderedPageBreak/>
              <w:t>Ciprofloxacina 500 mg cada 12 horas por 3 días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La Penicilina benzatínica puede ser reemplazada (excepto en la Gestante) por Doxiciclina 100 mg cada 12 horas durante 14 días, o por Tetraciclina 500 mg cada 6 horas por 14 días, y la Ciprofloxacina puede ser reemplazada por Ceftriaxona 250 mg intramuscular en dosis única (elección en gestantes), por Azitromicina 1.0 gr dosis única</w:t>
            </w:r>
            <w:r w:rsidR="00E34301"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o por Eritromicina 500 mg cada 6 horas por 7 días. Se debe buscar al compañero sexual para tratamiento.</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El tratamiento de las Lesiones ulcerativas de genitales, orientado a cubrir HSV</w:t>
            </w:r>
            <w:r w:rsidR="00E34301" w:rsidRPr="00904AC7">
              <w:rPr>
                <w:rFonts w:ascii="Verdana" w:hAnsi="Verdana" w:cs="Arial"/>
                <w:color w:val="000000"/>
                <w:sz w:val="22"/>
                <w:szCs w:val="22"/>
              </w:rPr>
              <w:t xml:space="preserve"> </w:t>
            </w:r>
            <w:r w:rsidRPr="00904AC7">
              <w:rPr>
                <w:rFonts w:ascii="Verdana" w:hAnsi="Verdana" w:cs="Arial"/>
                <w:color w:val="000000"/>
                <w:sz w:val="22"/>
                <w:szCs w:val="22"/>
              </w:rPr>
              <w:t>(Herpes simple virus) en su primer episodio,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Aciclovir 400 mg cada 8 horas vía oral por 7 a 10 días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El esquema de Aciclovir puede ser de 200 mg cada 4 horas en cinco dosis diarias vía oral durante 7 a 10 días. Para recurrencias se utilizan las mismas dosificaciones pero solo durante 5 días. Se debe buscar al compañero sexual para detección del VHS. También se está utilizando el Valaciclovir en dosis de 500 mg una vez al día por cinco días, sin embargo hay que tener en cuenta el costo pues no está cubierto por el POS</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Verrugas genitales</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Aplicación local de Podofilina al 0.5% en las lesiones perineales, o del pene. Toma de citología vaginal.</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Flujos vaginales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 xml:space="preserve">El tratamiento de los flujos vaginales se deberá orientar hacia Cándida </w:t>
            </w:r>
            <w:proofErr w:type="spellStart"/>
            <w:r w:rsidRPr="00904AC7">
              <w:rPr>
                <w:rFonts w:ascii="Verdana" w:hAnsi="Verdana" w:cs="Arial"/>
                <w:color w:val="000000"/>
                <w:sz w:val="22"/>
                <w:szCs w:val="22"/>
              </w:rPr>
              <w:t>albicans</w:t>
            </w:r>
            <w:proofErr w:type="spellEnd"/>
            <w:r w:rsidRPr="00904AC7">
              <w:rPr>
                <w:rFonts w:ascii="Verdana" w:hAnsi="Verdana" w:cs="Arial"/>
                <w:color w:val="000000"/>
                <w:sz w:val="22"/>
                <w:szCs w:val="22"/>
              </w:rPr>
              <w:t xml:space="preserve">, </w:t>
            </w:r>
            <w:proofErr w:type="spellStart"/>
            <w:r w:rsidRPr="00904AC7">
              <w:rPr>
                <w:rFonts w:ascii="Verdana" w:hAnsi="Verdana" w:cs="Arial"/>
                <w:color w:val="000000"/>
                <w:sz w:val="22"/>
                <w:szCs w:val="22"/>
              </w:rPr>
              <w:lastRenderedPageBreak/>
              <w:t>Trichomonas</w:t>
            </w:r>
            <w:proofErr w:type="spellEnd"/>
            <w:r w:rsidRPr="00904AC7">
              <w:rPr>
                <w:rFonts w:ascii="Verdana" w:hAnsi="Verdana" w:cs="Arial"/>
                <w:color w:val="000000"/>
                <w:sz w:val="22"/>
                <w:szCs w:val="22"/>
              </w:rPr>
              <w:t xml:space="preserve"> y </w:t>
            </w:r>
            <w:proofErr w:type="spellStart"/>
            <w:r w:rsidRPr="00904AC7">
              <w:rPr>
                <w:rFonts w:ascii="Verdana" w:hAnsi="Verdana" w:cs="Arial"/>
                <w:color w:val="000000"/>
                <w:sz w:val="22"/>
                <w:szCs w:val="22"/>
              </w:rPr>
              <w:t>vaginosis</w:t>
            </w:r>
            <w:proofErr w:type="spellEnd"/>
            <w:r w:rsidRPr="00904AC7">
              <w:rPr>
                <w:rFonts w:ascii="Verdana" w:hAnsi="Verdana" w:cs="Arial"/>
                <w:color w:val="000000"/>
                <w:sz w:val="22"/>
                <w:szCs w:val="22"/>
              </w:rPr>
              <w:t xml:space="preserve"> bacteriana.</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Para tratar la Vaginitis, orientado a cubrir T. vaginalis y C. albicans,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Metronidazol 2 gramos vía oral en dosis única</w:t>
            </w:r>
            <w:r w:rsidRPr="00904AC7">
              <w:rPr>
                <w:rFonts w:ascii="Verdana" w:hAnsi="Verdana" w:cs="Arial"/>
                <w:color w:val="000000"/>
                <w:sz w:val="22"/>
                <w:szCs w:val="22"/>
              </w:rPr>
              <w:br/>
              <w:t>MAS</w:t>
            </w:r>
            <w:r w:rsidRPr="00904AC7">
              <w:rPr>
                <w:rFonts w:ascii="Verdana" w:hAnsi="Verdana" w:cs="Arial"/>
                <w:color w:val="000000"/>
                <w:sz w:val="22"/>
                <w:szCs w:val="22"/>
              </w:rPr>
              <w:br/>
              <w:t>Clotrimazol 100 mg tópico cada noche por 7 días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El Clotrimazol puede ser reemplazado por Nistatina 100.000 UI tópico cada noche por 14 noches; para el tratamiento de la C. albicans aunque se prefieren los medicamentos tópicos y de dosis múltiples, aunque se tienen medicaciones orales como el Ketoconazol a dosis de 400 mg día por cinco días para la pareja o el fluconazol a dosis única de 150 mg. En la gestante en primer trimestre solo se usa el Clotrimazol, y al pasar al segundo trimestre se administra el Metronidazol. En el tratamiento de T vaginalis el compañero sexual debe recibir igual tratamiento.</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Vaginosis bacteriana</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En el tratamiento de la Vaginosis bacteriana, orientado a cubrir flora anaerobia vaginal,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Metronidazol 2 gramos vía oral en dosis única</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El esquema de Metronidazol puede ser de 500 mg cada 12 horas vía oral por 7 días (puede utilizarse solo después del primer trimestre en gestantes); para el tratamiento de la vaginosis bacteriana se prefieren nitroimidazoles sistémicos, no tópicos. El compañero sexual no requiere tratamiento</w:t>
            </w:r>
            <w:r w:rsidR="006C13DE" w:rsidRPr="00904AC7">
              <w:rPr>
                <w:rFonts w:ascii="Verdana" w:hAnsi="Verdana" w:cs="Arial"/>
                <w:color w:val="000000"/>
                <w:sz w:val="22"/>
                <w:szCs w:val="22"/>
              </w:rPr>
              <w:t>.</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lastRenderedPageBreak/>
              <w:t>Enfermedad pélvica inflamatoria</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La enfermedad pélvica inflamatoria deberá ser diagnosticada por el médico después de un examen abdominal y ginecológico completo, descartado previamente embarazo ectópico y apendicitis.</w:t>
            </w:r>
          </w:p>
          <w:p w:rsidR="00692A01" w:rsidRPr="00904AC7" w:rsidRDefault="00692A01" w:rsidP="006C13DE">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Para tratar la Enfermedad Pélvica Inflamatoria aguda ambulatoriamente, orientado a cubrir N. gonorrea y C trachomatis, se puede utilizar el siguiente esquema:</w:t>
            </w:r>
          </w:p>
          <w:p w:rsidR="00692A01" w:rsidRPr="00904AC7" w:rsidRDefault="00692A01" w:rsidP="00B370A7">
            <w:pPr>
              <w:pStyle w:val="NormalWeb"/>
              <w:shd w:val="clear" w:color="auto" w:fill="FFFFFF"/>
              <w:spacing w:after="240" w:afterAutospacing="0"/>
              <w:rPr>
                <w:rFonts w:ascii="Verdana" w:hAnsi="Verdana" w:cs="Arial"/>
                <w:color w:val="000000"/>
                <w:sz w:val="22"/>
                <w:szCs w:val="22"/>
              </w:rPr>
            </w:pPr>
            <w:r w:rsidRPr="00904AC7">
              <w:rPr>
                <w:rFonts w:ascii="Verdana" w:hAnsi="Verdana" w:cs="Arial"/>
                <w:color w:val="000000"/>
                <w:sz w:val="22"/>
                <w:szCs w:val="22"/>
              </w:rPr>
              <w:t>Metronidazol 500 mg cada 8 horas Vía oral por 7 días</w:t>
            </w:r>
            <w:r w:rsidRPr="00904AC7">
              <w:rPr>
                <w:rFonts w:ascii="Verdana" w:hAnsi="Verdana" w:cs="Arial"/>
                <w:color w:val="000000"/>
                <w:sz w:val="22"/>
                <w:szCs w:val="22"/>
              </w:rPr>
              <w:br/>
              <w:t>MAS</w:t>
            </w:r>
            <w:r w:rsidRPr="00904AC7">
              <w:rPr>
                <w:rFonts w:ascii="Verdana" w:hAnsi="Verdana" w:cs="Arial"/>
                <w:color w:val="000000"/>
                <w:sz w:val="22"/>
                <w:szCs w:val="22"/>
              </w:rPr>
              <w:br/>
              <w:t>Doxiciclina 100 mg cada 12 horas por 14 días</w:t>
            </w:r>
          </w:p>
          <w:p w:rsidR="00692A01" w:rsidRPr="00904AC7" w:rsidRDefault="00692A01" w:rsidP="00B370A7">
            <w:pPr>
              <w:pStyle w:val="NormalWeb"/>
              <w:shd w:val="clear" w:color="auto" w:fill="FFFFFF"/>
              <w:spacing w:after="240" w:afterAutospacing="0"/>
              <w:rPr>
                <w:rFonts w:ascii="Verdana" w:hAnsi="Verdana" w:cs="Arial"/>
                <w:color w:val="000000"/>
                <w:sz w:val="22"/>
                <w:szCs w:val="22"/>
              </w:rPr>
            </w:pPr>
            <w:r w:rsidRPr="00904AC7">
              <w:rPr>
                <w:rFonts w:ascii="Verdana" w:hAnsi="Verdana" w:cs="Arial"/>
                <w:color w:val="000000"/>
                <w:sz w:val="22"/>
                <w:szCs w:val="22"/>
              </w:rPr>
              <w:t>o</w:t>
            </w:r>
          </w:p>
          <w:p w:rsidR="00692A01" w:rsidRPr="00904AC7" w:rsidRDefault="00692A01" w:rsidP="00B370A7">
            <w:pPr>
              <w:pStyle w:val="NormalWeb"/>
              <w:shd w:val="clear" w:color="auto" w:fill="FFFFFF"/>
              <w:spacing w:after="240" w:afterAutospacing="0"/>
              <w:rPr>
                <w:rFonts w:ascii="Verdana" w:hAnsi="Verdana" w:cs="Arial"/>
                <w:color w:val="000000"/>
                <w:sz w:val="22"/>
                <w:szCs w:val="22"/>
              </w:rPr>
            </w:pPr>
            <w:r w:rsidRPr="00904AC7">
              <w:rPr>
                <w:rFonts w:ascii="Verdana" w:hAnsi="Verdana" w:cs="Arial"/>
                <w:color w:val="000000"/>
                <w:sz w:val="22"/>
                <w:szCs w:val="22"/>
              </w:rPr>
              <w:t>Ceftriaxona 250 mg intramuscular en dosis única</w:t>
            </w:r>
            <w:r w:rsidRPr="00904AC7">
              <w:rPr>
                <w:rFonts w:ascii="Verdana" w:hAnsi="Verdana" w:cs="Arial"/>
                <w:color w:val="000000"/>
                <w:sz w:val="22"/>
                <w:szCs w:val="22"/>
              </w:rPr>
              <w:br/>
              <w:t>MAS</w:t>
            </w:r>
            <w:r w:rsidRPr="00904AC7">
              <w:rPr>
                <w:rFonts w:ascii="Verdana" w:hAnsi="Verdana" w:cs="Arial"/>
                <w:color w:val="000000"/>
                <w:sz w:val="22"/>
                <w:szCs w:val="22"/>
              </w:rPr>
              <w:br/>
              <w:t>Doxiciclina 100 mg cada 12 horas por 14 días</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Para tratar la Enfermedad Pélvica Inflamatoria aguda hospitalariamente, orientado a cubrir N. gonorrhoeae y C trachomatis,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proofErr w:type="spellStart"/>
            <w:r w:rsidRPr="00904AC7">
              <w:rPr>
                <w:rFonts w:ascii="Verdana" w:hAnsi="Verdana" w:cs="Arial"/>
                <w:color w:val="000000"/>
                <w:sz w:val="22"/>
                <w:szCs w:val="22"/>
              </w:rPr>
              <w:t>Clindamicina</w:t>
            </w:r>
            <w:proofErr w:type="spellEnd"/>
            <w:r w:rsidRPr="00904AC7">
              <w:rPr>
                <w:rFonts w:ascii="Verdana" w:hAnsi="Verdana" w:cs="Arial"/>
                <w:color w:val="000000"/>
                <w:sz w:val="22"/>
                <w:szCs w:val="22"/>
              </w:rPr>
              <w:t xml:space="preserve"> 900 mg endovenoso cada 8 horas</w:t>
            </w:r>
            <w:r w:rsidRPr="00904AC7">
              <w:rPr>
                <w:rFonts w:ascii="Verdana" w:hAnsi="Verdana" w:cs="Arial"/>
                <w:color w:val="000000"/>
                <w:sz w:val="22"/>
                <w:szCs w:val="22"/>
              </w:rPr>
              <w:br/>
              <w:t>MAS</w:t>
            </w:r>
            <w:r w:rsidRPr="00904AC7">
              <w:rPr>
                <w:rFonts w:ascii="Verdana" w:hAnsi="Verdana" w:cs="Arial"/>
                <w:color w:val="000000"/>
                <w:sz w:val="22"/>
                <w:szCs w:val="22"/>
              </w:rPr>
              <w:br/>
              <w:t>Gentamicina (2 mg/kg inicial y 1,5 mg/kg mantenimiento o IV cada 6 horas o 3 mg/kg IM /día</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Bubón o inflamación inguinal</w:t>
            </w:r>
          </w:p>
          <w:p w:rsidR="00692A01" w:rsidRPr="00904AC7" w:rsidRDefault="00692A01" w:rsidP="00B370A7">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 xml:space="preserve">En el tratamiento del Bubón o Inflamación inguinal, orientado a cubrir C. granulomatis, C. trachomatis (cepas LGV) y H. ducreyii, se puede utilizar el siguiente </w:t>
            </w:r>
            <w:r w:rsidRPr="00904AC7">
              <w:rPr>
                <w:rFonts w:ascii="Verdana" w:hAnsi="Verdana" w:cs="Arial"/>
                <w:color w:val="000000"/>
                <w:sz w:val="22"/>
                <w:szCs w:val="22"/>
              </w:rPr>
              <w:lastRenderedPageBreak/>
              <w:t>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Doxiciclina 100 mg cada 12 horas por 21 días</w:t>
            </w:r>
            <w:r w:rsidRPr="00904AC7">
              <w:rPr>
                <w:rFonts w:ascii="Verdana" w:hAnsi="Verdana" w:cs="Arial"/>
                <w:color w:val="000000"/>
                <w:sz w:val="22"/>
                <w:szCs w:val="22"/>
              </w:rPr>
              <w:br/>
              <w:t>MAS</w:t>
            </w:r>
            <w:r w:rsidRPr="00904AC7">
              <w:rPr>
                <w:rFonts w:ascii="Verdana" w:hAnsi="Verdana" w:cs="Arial"/>
                <w:color w:val="000000"/>
                <w:sz w:val="22"/>
                <w:szCs w:val="22"/>
              </w:rPr>
              <w:br/>
              <w:t>Ciprofloxacina 500 mg cada 12 horas vía oral por 3 días</w:t>
            </w:r>
          </w:p>
          <w:p w:rsidR="00692A01" w:rsidRPr="00904AC7" w:rsidRDefault="00692A01" w:rsidP="00B370A7">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La Doxiciclina puede reemplazarse por Eritromicina (elección en gestantes) 500 mg cada 6 horas durante 21 días, y la Ciprofloxacina puede ser reemplazada por Ceftriaxona (elección en gestantes) 250 mg intramuscular en dosis única, o por Eritromicina (elección en gestantes) 500 mg cada 6 horas por 7 días. Se debe buscar al compañero sexual para tratamiento.</w:t>
            </w:r>
          </w:p>
          <w:p w:rsidR="00692A01" w:rsidRPr="00904AC7" w:rsidRDefault="00692A01" w:rsidP="00692A01">
            <w:pPr>
              <w:pStyle w:val="NormalWeb"/>
              <w:shd w:val="clear" w:color="auto" w:fill="FFFFFF"/>
              <w:rPr>
                <w:rFonts w:ascii="Verdana" w:hAnsi="Verdana" w:cs="Arial"/>
                <w:color w:val="000000"/>
                <w:sz w:val="22"/>
                <w:szCs w:val="22"/>
                <w:u w:val="single"/>
              </w:rPr>
            </w:pPr>
            <w:r w:rsidRPr="00904AC7">
              <w:rPr>
                <w:rFonts w:ascii="Verdana" w:hAnsi="Verdana" w:cs="Arial"/>
                <w:color w:val="000000"/>
                <w:sz w:val="22"/>
                <w:szCs w:val="22"/>
                <w:u w:val="single"/>
              </w:rPr>
              <w:t>Epididimitis</w:t>
            </w:r>
          </w:p>
          <w:p w:rsidR="00692A01" w:rsidRPr="00904AC7" w:rsidRDefault="00692A01" w:rsidP="00B370A7">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En el tratamiento de la Epididimitis, orientado a cubrir N. gonorrea y C trachomatis, se puede utilizar el siguiente esquema:</w:t>
            </w:r>
          </w:p>
          <w:p w:rsidR="00692A01" w:rsidRPr="00904AC7" w:rsidRDefault="00692A01" w:rsidP="00692A01">
            <w:pPr>
              <w:pStyle w:val="NormalWeb"/>
              <w:shd w:val="clear" w:color="auto" w:fill="FFFFFF"/>
              <w:rPr>
                <w:rFonts w:ascii="Verdana" w:hAnsi="Verdana" w:cs="Arial"/>
                <w:color w:val="000000"/>
                <w:sz w:val="22"/>
                <w:szCs w:val="22"/>
              </w:rPr>
            </w:pPr>
            <w:r w:rsidRPr="00904AC7">
              <w:rPr>
                <w:rFonts w:ascii="Verdana" w:hAnsi="Verdana" w:cs="Arial"/>
                <w:color w:val="000000"/>
                <w:sz w:val="22"/>
                <w:szCs w:val="22"/>
              </w:rPr>
              <w:t>Ceftriaxona 250 mg intramuscular en dosis única</w:t>
            </w:r>
            <w:r w:rsidRPr="00904AC7">
              <w:rPr>
                <w:rFonts w:ascii="Verdana" w:hAnsi="Verdana" w:cs="Arial"/>
                <w:color w:val="000000"/>
                <w:sz w:val="22"/>
                <w:szCs w:val="22"/>
              </w:rPr>
              <w:br/>
              <w:t>MAS</w:t>
            </w:r>
            <w:r w:rsidRPr="00904AC7">
              <w:rPr>
                <w:rFonts w:ascii="Verdana" w:hAnsi="Verdana" w:cs="Arial"/>
                <w:color w:val="000000"/>
                <w:sz w:val="22"/>
                <w:szCs w:val="22"/>
              </w:rPr>
              <w:br/>
              <w:t>Doxiciclina 100 mg cada 12 horas por 10 días</w:t>
            </w:r>
          </w:p>
          <w:p w:rsidR="00692A01" w:rsidRPr="00904AC7" w:rsidRDefault="00692A01" w:rsidP="00B370A7">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Si el paciente es tratado sindromáticamente y la unidosis o primera dosis es supervisada, no es necesaria una cita de control. Se exceptúa de lo anterior la mujer con diagnóstico de verrugas genitales, que debe ingresar al programa de prevención de cáncer cervicouterino.</w:t>
            </w:r>
          </w:p>
          <w:p w:rsidR="00692A01" w:rsidRPr="00904AC7" w:rsidRDefault="00692A01" w:rsidP="00B370A7">
            <w:pPr>
              <w:pStyle w:val="NormalWeb"/>
              <w:shd w:val="clear" w:color="auto" w:fill="FFFFFF"/>
              <w:jc w:val="both"/>
              <w:rPr>
                <w:rFonts w:ascii="Verdana" w:hAnsi="Verdana" w:cs="Arial"/>
                <w:color w:val="000000"/>
                <w:sz w:val="22"/>
                <w:szCs w:val="22"/>
              </w:rPr>
            </w:pPr>
            <w:r w:rsidRPr="00904AC7">
              <w:rPr>
                <w:rFonts w:ascii="Verdana" w:hAnsi="Verdana" w:cs="Arial"/>
                <w:color w:val="000000"/>
                <w:sz w:val="22"/>
                <w:szCs w:val="22"/>
              </w:rPr>
              <w:t xml:space="preserve">Si el paciente es tratado adecuadamente y regresa sintomático, debe valorarse la posibilidad de reinfección y la posibilidad de inobservancia del tratamiento; si es así, debe repetirse el tratamiento sindromático supervisado y reforzar la educación; si no hay posibilidad de </w:t>
            </w:r>
            <w:r w:rsidRPr="00904AC7">
              <w:rPr>
                <w:rFonts w:ascii="Verdana" w:hAnsi="Verdana" w:cs="Arial"/>
                <w:color w:val="000000"/>
                <w:sz w:val="22"/>
                <w:szCs w:val="22"/>
              </w:rPr>
              <w:lastRenderedPageBreak/>
              <w:t>reinfección o de inobservancia del tratamiento, debe intentarse un nuevo tratamiento sindromático supervisado orientado a cubrir otros agentes causantes del síndrome que no fueron cubiertos en el tratamiento inicial. Si esta última posibilidad no es exitosa, debe evaluarse la posibilidad de resistencias o de otros factores que estén impidiendo el tratamiento eficaz</w:t>
            </w:r>
            <w:r w:rsidR="00E34301" w:rsidRPr="00904AC7">
              <w:rPr>
                <w:rFonts w:ascii="Verdana" w:hAnsi="Verdana" w:cs="Arial"/>
                <w:color w:val="000000"/>
                <w:sz w:val="22"/>
                <w:szCs w:val="22"/>
              </w:rPr>
              <w:t>.</w:t>
            </w:r>
          </w:p>
          <w:p w:rsidR="00692A01" w:rsidRPr="00904AC7" w:rsidRDefault="00E34301" w:rsidP="00692A01">
            <w:pPr>
              <w:shd w:val="clear" w:color="auto" w:fill="FFFFFF"/>
              <w:spacing w:before="100" w:beforeAutospacing="1" w:after="100" w:afterAutospacing="1" w:line="360" w:lineRule="atLeast"/>
              <w:rPr>
                <w:rFonts w:ascii="Verdana" w:hAnsi="Verdana" w:cs="Arial"/>
                <w:color w:val="000000"/>
                <w:shd w:val="clear" w:color="auto" w:fill="FFFFFF"/>
              </w:rPr>
            </w:pPr>
            <w:r w:rsidRPr="00904AC7">
              <w:rPr>
                <w:rFonts w:ascii="Verdana" w:hAnsi="Verdana" w:cs="Arial"/>
                <w:color w:val="000000"/>
                <w:shd w:val="clear" w:color="auto" w:fill="FFFFFF"/>
              </w:rPr>
              <w:t>COMPLICACIONES:</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Cuando se tratan a tiempo y adecuadamente, las infecciones del tracto urinario rara vez conducen a complicaciones. Pero si no se trata, una infección del tracto urinario puede tener consecuencias graves. Los hombres con uretritis están en riesgo de sufrir las siguientes complicaciones: Infección de la vejiga (cistitis),Inflamación del epidídimo, que almacena y transporta los espermatozoides (</w:t>
            </w:r>
            <w:hyperlink r:id="rId19" w:tgtFrame="_blank" w:tooltip="Información sobre la epididimitis" w:history="1">
              <w:r w:rsidRPr="00904AC7">
                <w:rPr>
                  <w:rStyle w:val="Hipervnculo"/>
                  <w:rFonts w:ascii="Verdana" w:hAnsi="Verdana" w:cs="Arial"/>
                  <w:color w:val="000000"/>
                  <w:sz w:val="22"/>
                  <w:szCs w:val="22"/>
                </w:rPr>
                <w:t>epididimitis</w:t>
              </w:r>
            </w:hyperlink>
            <w:r w:rsidRPr="00904AC7">
              <w:rPr>
                <w:rFonts w:ascii="Verdana" w:hAnsi="Verdana" w:cs="Arial"/>
                <w:color w:val="000000"/>
                <w:sz w:val="22"/>
                <w:szCs w:val="22"/>
              </w:rPr>
              <w:t>), Infección en los testículos (</w:t>
            </w:r>
            <w:hyperlink r:id="rId20" w:tgtFrame="_blank" w:tooltip="Información sobre la orquitis" w:history="1">
              <w:r w:rsidRPr="00904AC7">
                <w:rPr>
                  <w:rStyle w:val="Hipervnculo"/>
                  <w:rFonts w:ascii="Verdana" w:hAnsi="Verdana" w:cs="Arial"/>
                  <w:color w:val="000000"/>
                  <w:sz w:val="22"/>
                  <w:szCs w:val="22"/>
                </w:rPr>
                <w:t>orquitis</w:t>
              </w:r>
            </w:hyperlink>
            <w:r w:rsidRPr="00904AC7">
              <w:rPr>
                <w:rFonts w:ascii="Verdana" w:hAnsi="Verdana" w:cs="Arial"/>
                <w:color w:val="000000"/>
                <w:sz w:val="22"/>
                <w:szCs w:val="22"/>
              </w:rPr>
              <w:t>),Infección de la próstata (prostatitis).Después de una infección grave, la</w:t>
            </w:r>
            <w:r w:rsidRPr="00904AC7">
              <w:rPr>
                <w:rStyle w:val="apple-converted-space"/>
                <w:rFonts w:ascii="Verdana" w:hAnsi="Verdana" w:cs="Arial"/>
                <w:color w:val="000000"/>
                <w:sz w:val="22"/>
                <w:szCs w:val="22"/>
              </w:rPr>
              <w:t> </w:t>
            </w:r>
            <w:hyperlink r:id="rId21" w:tooltip="Información sobre la uretra" w:history="1">
              <w:r w:rsidRPr="00904AC7">
                <w:rPr>
                  <w:rStyle w:val="Hipervnculo"/>
                  <w:rFonts w:ascii="Verdana" w:hAnsi="Verdana" w:cs="Arial"/>
                  <w:color w:val="000000"/>
                  <w:sz w:val="22"/>
                  <w:szCs w:val="22"/>
                </w:rPr>
                <w:t>uretra</w:t>
              </w:r>
            </w:hyperlink>
            <w:r w:rsidRPr="00904AC7">
              <w:rPr>
                <w:rStyle w:val="apple-converted-space"/>
                <w:rFonts w:ascii="Verdana" w:hAnsi="Verdana" w:cs="Arial"/>
                <w:color w:val="000000"/>
                <w:sz w:val="22"/>
                <w:szCs w:val="22"/>
              </w:rPr>
              <w:t> </w:t>
            </w:r>
            <w:r w:rsidRPr="00904AC7">
              <w:rPr>
                <w:rFonts w:ascii="Verdana" w:hAnsi="Verdana" w:cs="Arial"/>
                <w:color w:val="000000"/>
                <w:sz w:val="22"/>
                <w:szCs w:val="22"/>
              </w:rPr>
              <w:t>puede resultar cicatrizada y luego estrecha (estenosis uretral).</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Las mujeres con uretritis están en riesgo de sufrir las siguientes complicaciones: Infección de la vejiga (cistitis), Inflamación de los tejidos del cérvix (cervicitis), Infección del revestimiento del útero, las trompas de Falopio o los ovarios (enfermedad pélvica inflamatoria).</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No hay tratamiento específico que se necesita para la uretritis causada por una lesión o irritación química, puede prescribir fenazopiridina para aliviar el ardor o dolor al orinar (</w:t>
            </w:r>
            <w:hyperlink r:id="rId22" w:tgtFrame="_blank" w:tooltip="Información sobre la disuria" w:history="1">
              <w:r w:rsidRPr="00904AC7">
                <w:rPr>
                  <w:rStyle w:val="Hipervnculo"/>
                  <w:rFonts w:ascii="Verdana" w:hAnsi="Verdana" w:cs="Arial"/>
                  <w:color w:val="000000"/>
                  <w:sz w:val="22"/>
                  <w:szCs w:val="22"/>
                </w:rPr>
                <w:t>disuria</w:t>
              </w:r>
            </w:hyperlink>
            <w:r w:rsidRPr="00904AC7">
              <w:rPr>
                <w:rFonts w:ascii="Verdana" w:hAnsi="Verdana" w:cs="Arial"/>
                <w:color w:val="000000"/>
                <w:sz w:val="22"/>
                <w:szCs w:val="22"/>
              </w:rPr>
              <w:t>).</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La uretritis asociada con la artritis reactiva o</w:t>
            </w:r>
            <w:r w:rsidR="00B370A7" w:rsidRPr="00904AC7">
              <w:rPr>
                <w:rStyle w:val="apple-converted-space"/>
                <w:rFonts w:ascii="Verdana" w:hAnsi="Verdana" w:cs="Arial"/>
                <w:color w:val="000000"/>
                <w:sz w:val="22"/>
                <w:szCs w:val="22"/>
              </w:rPr>
              <w:t xml:space="preserve"> </w:t>
            </w:r>
            <w:hyperlink r:id="rId23" w:tooltip="Información sobre el sindrome de reiter" w:history="1">
              <w:r w:rsidRPr="00904AC7">
                <w:rPr>
                  <w:rStyle w:val="Hipervnculo"/>
                  <w:rFonts w:ascii="Verdana" w:hAnsi="Verdana" w:cs="Arial"/>
                  <w:color w:val="000000"/>
                  <w:sz w:val="22"/>
                  <w:szCs w:val="22"/>
                </w:rPr>
                <w:t>síndrome de Reiter</w:t>
              </w:r>
            </w:hyperlink>
            <w:r w:rsidR="00B370A7"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 xml:space="preserve">se trata con AINES </w:t>
            </w:r>
            <w:r w:rsidRPr="00904AC7">
              <w:rPr>
                <w:rFonts w:ascii="Verdana" w:hAnsi="Verdana" w:cs="Arial"/>
                <w:color w:val="000000"/>
                <w:sz w:val="22"/>
                <w:szCs w:val="22"/>
              </w:rPr>
              <w:lastRenderedPageBreak/>
              <w:t xml:space="preserve">(AINE), como el naproxeno,ibuprofeno,nimesulida </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Sin tratamiento, los síntomas de la</w:t>
            </w:r>
            <w:r w:rsidRPr="00904AC7">
              <w:rPr>
                <w:rStyle w:val="apple-converted-space"/>
                <w:rFonts w:ascii="Verdana" w:hAnsi="Verdana" w:cs="Arial"/>
                <w:color w:val="000000"/>
                <w:sz w:val="22"/>
                <w:szCs w:val="22"/>
              </w:rPr>
              <w:t> </w:t>
            </w:r>
            <w:hyperlink r:id="rId24" w:tooltip="Información sobre la uretritis gonocócica" w:history="1">
              <w:r w:rsidRPr="00904AC7">
                <w:rPr>
                  <w:rStyle w:val="Hipervnculo"/>
                  <w:rFonts w:ascii="Verdana" w:hAnsi="Verdana" w:cs="Arial"/>
                  <w:color w:val="000000"/>
                  <w:sz w:val="22"/>
                  <w:szCs w:val="22"/>
                </w:rPr>
                <w:t>uretritis gonocócica</w:t>
              </w:r>
            </w:hyperlink>
            <w:r w:rsidR="00B370A7"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y</w:t>
            </w:r>
            <w:r w:rsidR="00B370A7" w:rsidRPr="00904AC7">
              <w:rPr>
                <w:rStyle w:val="apple-converted-space"/>
                <w:rFonts w:ascii="Verdana" w:hAnsi="Verdana" w:cs="Arial"/>
                <w:color w:val="000000"/>
                <w:sz w:val="22"/>
                <w:szCs w:val="22"/>
              </w:rPr>
              <w:t xml:space="preserve"> </w:t>
            </w:r>
            <w:hyperlink r:id="rId25" w:tooltip="Información sobre la uretritis no gonocócica" w:history="1">
              <w:r w:rsidRPr="00904AC7">
                <w:rPr>
                  <w:rStyle w:val="Hipervnculo"/>
                  <w:rFonts w:ascii="Verdana" w:hAnsi="Verdana" w:cs="Arial"/>
                  <w:color w:val="000000"/>
                  <w:sz w:val="22"/>
                  <w:szCs w:val="22"/>
                </w:rPr>
                <w:t>no gonocócica</w:t>
              </w:r>
            </w:hyperlink>
            <w:r w:rsidRPr="00904AC7">
              <w:rPr>
                <w:rFonts w:ascii="Verdana" w:hAnsi="Verdana" w:cs="Arial"/>
                <w:color w:val="000000"/>
                <w:sz w:val="22"/>
                <w:szCs w:val="22"/>
              </w:rPr>
              <w:t xml:space="preserve">  generalmente desaparecen al cabo de tres meses. Sin embargo, las personas siguen siendo infecciosas, y transmiten la bacteria a otras personas aunque no tengan síntomas. Las infecciones no tratadas pueden extenderse desde el cuello uterino a las trompas de Falopio en las mujeres, donde pueden causar cicatrices permanentes e infertilidad.</w:t>
            </w:r>
          </w:p>
          <w:p w:rsidR="00692A01" w:rsidRPr="00904AC7" w:rsidRDefault="00692A01" w:rsidP="00B370A7">
            <w:pPr>
              <w:shd w:val="clear" w:color="auto" w:fill="FFFFFF"/>
              <w:spacing w:after="360" w:line="240" w:lineRule="auto"/>
              <w:jc w:val="both"/>
              <w:rPr>
                <w:rFonts w:ascii="Verdana" w:hAnsi="Verdana" w:cs="Arial"/>
                <w:color w:val="000000"/>
                <w:lang w:eastAsia="es-CO"/>
              </w:rPr>
            </w:pPr>
            <w:r w:rsidRPr="00904AC7">
              <w:rPr>
                <w:rFonts w:ascii="Verdana" w:hAnsi="Verdana" w:cs="Arial"/>
                <w:color w:val="000000"/>
                <w:lang w:eastAsia="es-CO"/>
              </w:rPr>
              <w:t xml:space="preserve">Las infecciones del tracto urinario como la uretritis </w:t>
            </w:r>
            <w:proofErr w:type="gramStart"/>
            <w:r w:rsidRPr="00904AC7">
              <w:rPr>
                <w:rFonts w:ascii="Verdana" w:hAnsi="Verdana" w:cs="Arial"/>
                <w:color w:val="000000"/>
                <w:lang w:eastAsia="es-CO"/>
              </w:rPr>
              <w:t>pueden</w:t>
            </w:r>
            <w:proofErr w:type="gramEnd"/>
            <w:r w:rsidRPr="00904AC7">
              <w:rPr>
                <w:rFonts w:ascii="Verdana" w:hAnsi="Verdana" w:cs="Arial"/>
                <w:color w:val="000000"/>
                <w:lang w:eastAsia="es-CO"/>
              </w:rPr>
              <w:t xml:space="preserve"> ser dolorosas, algunas medidas para aliviar su malestar hasta que los antibióticos eliminen la infección. Siga estos consejos:</w:t>
            </w:r>
          </w:p>
          <w:p w:rsidR="00692A01" w:rsidRPr="00904AC7" w:rsidRDefault="00692A01" w:rsidP="00E34301">
            <w:pPr>
              <w:shd w:val="clear" w:color="auto" w:fill="FFFFFF"/>
              <w:spacing w:before="100" w:beforeAutospacing="1" w:after="100" w:afterAutospacing="1" w:line="240" w:lineRule="auto"/>
              <w:rPr>
                <w:rFonts w:ascii="Verdana" w:hAnsi="Verdana" w:cs="Arial"/>
                <w:color w:val="000000"/>
                <w:lang w:eastAsia="es-CO"/>
              </w:rPr>
            </w:pPr>
            <w:r w:rsidRPr="00904AC7">
              <w:rPr>
                <w:rFonts w:ascii="Verdana" w:hAnsi="Verdana" w:cs="Arial"/>
                <w:bCs/>
                <w:color w:val="000000"/>
                <w:lang w:eastAsia="es-CO"/>
              </w:rPr>
              <w:t>Beba mucha agua</w:t>
            </w:r>
            <w:r w:rsidR="00B370A7" w:rsidRPr="00904AC7">
              <w:rPr>
                <w:rFonts w:ascii="Verdana" w:hAnsi="Verdana" w:cs="Arial"/>
                <w:color w:val="000000"/>
                <w:lang w:eastAsia="es-CO"/>
              </w:rPr>
              <w:t xml:space="preserve"> </w:t>
            </w:r>
            <w:r w:rsidRPr="00904AC7">
              <w:rPr>
                <w:rFonts w:ascii="Verdana" w:hAnsi="Verdana" w:cs="Arial"/>
                <w:color w:val="000000"/>
                <w:lang w:eastAsia="es-CO"/>
              </w:rPr>
              <w:t>para diluir la orina y ayudar a eliminar las bacterias.</w:t>
            </w:r>
          </w:p>
          <w:p w:rsidR="00692A01" w:rsidRPr="00904AC7" w:rsidRDefault="00692A01" w:rsidP="00B370A7">
            <w:pPr>
              <w:shd w:val="clear" w:color="auto" w:fill="FFFFFF"/>
              <w:spacing w:before="100" w:beforeAutospacing="1" w:after="100" w:afterAutospacing="1" w:line="240" w:lineRule="auto"/>
              <w:jc w:val="both"/>
              <w:rPr>
                <w:rFonts w:ascii="Verdana" w:hAnsi="Verdana" w:cs="Arial"/>
                <w:color w:val="000000"/>
                <w:lang w:eastAsia="es-CO"/>
              </w:rPr>
            </w:pPr>
            <w:r w:rsidRPr="00904AC7">
              <w:rPr>
                <w:rFonts w:ascii="Verdana" w:hAnsi="Verdana" w:cs="Arial"/>
                <w:bCs/>
                <w:color w:val="000000"/>
                <w:lang w:eastAsia="es-CO"/>
              </w:rPr>
              <w:t>Evite las bebidas que puedan irritar la vejiga</w:t>
            </w:r>
            <w:r w:rsidRPr="00904AC7">
              <w:rPr>
                <w:rFonts w:ascii="Verdana" w:hAnsi="Verdana" w:cs="Arial"/>
                <w:color w:val="000000"/>
                <w:lang w:eastAsia="es-CO"/>
              </w:rPr>
              <w:t>. Evite el café, el alcohol y los refrescos que contienen zumos de cítricos y la cafeína hasta que la infección haya desaparecido. Pueden irritar la vejiga y tienden a agravar su necesidad frecuente o urgente de orinar.</w:t>
            </w:r>
          </w:p>
          <w:p w:rsidR="00692A01" w:rsidRPr="00904AC7" w:rsidRDefault="00692A01" w:rsidP="00B370A7">
            <w:pPr>
              <w:shd w:val="clear" w:color="auto" w:fill="FFFFFF"/>
              <w:spacing w:before="100" w:beforeAutospacing="1" w:after="100" w:afterAutospacing="1" w:line="240" w:lineRule="auto"/>
              <w:jc w:val="both"/>
              <w:rPr>
                <w:rFonts w:ascii="Verdana" w:hAnsi="Verdana" w:cs="Arial"/>
                <w:color w:val="000000"/>
                <w:lang w:eastAsia="es-CO"/>
              </w:rPr>
            </w:pPr>
            <w:r w:rsidRPr="00904AC7">
              <w:rPr>
                <w:rFonts w:ascii="Verdana" w:hAnsi="Verdana" w:cs="Arial"/>
                <w:bCs/>
                <w:color w:val="000000"/>
                <w:lang w:eastAsia="es-CO"/>
              </w:rPr>
              <w:t>Use una almohadilla térmica</w:t>
            </w:r>
            <w:r w:rsidRPr="00904AC7">
              <w:rPr>
                <w:rFonts w:ascii="Verdana" w:hAnsi="Verdana" w:cs="Arial"/>
                <w:color w:val="000000"/>
                <w:lang w:eastAsia="es-CO"/>
              </w:rPr>
              <w:t>. Aplicar un cálido, pero no caliente, cojín de la calefacción en el abdomen para reducir la presión vesical o malestar.</w:t>
            </w:r>
          </w:p>
          <w:p w:rsidR="00692A01" w:rsidRPr="00904AC7" w:rsidRDefault="00692A01" w:rsidP="00692A01">
            <w:pPr>
              <w:shd w:val="clear" w:color="auto" w:fill="FFFFFF"/>
              <w:spacing w:before="100" w:beforeAutospacing="1" w:after="100" w:afterAutospacing="1" w:line="360" w:lineRule="atLeast"/>
              <w:rPr>
                <w:rFonts w:ascii="Verdana" w:hAnsi="Verdana" w:cs="Arial"/>
                <w:color w:val="000000"/>
                <w:lang w:eastAsia="es-CO"/>
              </w:rPr>
            </w:pPr>
            <w:r w:rsidRPr="00904AC7">
              <w:rPr>
                <w:rFonts w:ascii="Verdana" w:hAnsi="Verdana" w:cs="Arial"/>
                <w:color w:val="000000"/>
                <w:lang w:eastAsia="es-CO"/>
              </w:rPr>
              <w:t>PREVENCION</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Debido a que tanto la</w:t>
            </w:r>
            <w:r w:rsidRPr="00904AC7">
              <w:rPr>
                <w:rStyle w:val="apple-converted-space"/>
                <w:rFonts w:ascii="Verdana" w:hAnsi="Verdana" w:cs="Arial"/>
                <w:color w:val="000000"/>
                <w:sz w:val="22"/>
                <w:szCs w:val="22"/>
              </w:rPr>
              <w:t xml:space="preserve"> </w:t>
            </w:r>
            <w:hyperlink r:id="rId26" w:tooltip="Información sobre la uretritis gonocócica" w:history="1">
              <w:r w:rsidRPr="00904AC7">
                <w:rPr>
                  <w:rStyle w:val="Hipervnculo"/>
                  <w:rFonts w:ascii="Verdana" w:hAnsi="Verdana" w:cs="Arial"/>
                  <w:color w:val="000000"/>
                  <w:sz w:val="22"/>
                  <w:szCs w:val="22"/>
                </w:rPr>
                <w:t>uretritis gonocócica</w:t>
              </w:r>
            </w:hyperlink>
            <w:r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y</w:t>
            </w:r>
            <w:r w:rsidRPr="00904AC7">
              <w:rPr>
                <w:rStyle w:val="apple-converted-space"/>
                <w:rFonts w:ascii="Verdana" w:hAnsi="Verdana" w:cs="Arial"/>
                <w:color w:val="000000"/>
                <w:sz w:val="22"/>
                <w:szCs w:val="22"/>
              </w:rPr>
              <w:t xml:space="preserve"> </w:t>
            </w:r>
            <w:hyperlink r:id="rId27" w:tooltip="Información sobre la uretritis no gonocócica" w:history="1">
              <w:r w:rsidRPr="00904AC7">
                <w:rPr>
                  <w:rStyle w:val="Hipervnculo"/>
                  <w:rFonts w:ascii="Verdana" w:hAnsi="Verdana" w:cs="Arial"/>
                  <w:color w:val="000000"/>
                  <w:sz w:val="22"/>
                  <w:szCs w:val="22"/>
                </w:rPr>
                <w:t>no gonocócica</w:t>
              </w:r>
            </w:hyperlink>
            <w:r w:rsidRPr="00904AC7">
              <w:rPr>
                <w:rStyle w:val="apple-converted-space"/>
                <w:rFonts w:ascii="Verdana" w:hAnsi="Verdana" w:cs="Arial"/>
                <w:color w:val="000000"/>
                <w:sz w:val="22"/>
                <w:szCs w:val="22"/>
              </w:rPr>
              <w:t xml:space="preserve"> </w:t>
            </w:r>
            <w:r w:rsidRPr="00904AC7">
              <w:rPr>
                <w:rFonts w:ascii="Verdana" w:hAnsi="Verdana" w:cs="Arial"/>
                <w:color w:val="000000"/>
                <w:sz w:val="22"/>
                <w:szCs w:val="22"/>
              </w:rPr>
              <w:t>son causadas por bacterias que pueden transmitirse durante las relaciones sexuales. Puede prevenir estas infecciones:</w:t>
            </w:r>
          </w:p>
          <w:p w:rsidR="00692A01" w:rsidRPr="00904AC7" w:rsidRDefault="00692A01" w:rsidP="00E34301">
            <w:pPr>
              <w:shd w:val="clear" w:color="auto" w:fill="FFFFFF"/>
              <w:spacing w:before="100" w:beforeAutospacing="1" w:after="100" w:afterAutospacing="1" w:line="240" w:lineRule="auto"/>
              <w:rPr>
                <w:rFonts w:ascii="Verdana" w:hAnsi="Verdana" w:cs="Arial"/>
                <w:color w:val="000000"/>
              </w:rPr>
            </w:pPr>
            <w:r w:rsidRPr="00904AC7">
              <w:rPr>
                <w:rFonts w:ascii="Verdana" w:hAnsi="Verdana" w:cs="Arial"/>
                <w:color w:val="000000"/>
              </w:rPr>
              <w:lastRenderedPageBreak/>
              <w:t>No tener relaciones sexuales</w:t>
            </w:r>
          </w:p>
          <w:p w:rsidR="00692A01" w:rsidRPr="00904AC7" w:rsidRDefault="00692A01" w:rsidP="00E34301">
            <w:pPr>
              <w:shd w:val="clear" w:color="auto" w:fill="FFFFFF"/>
              <w:spacing w:before="100" w:beforeAutospacing="1" w:after="100" w:afterAutospacing="1" w:line="240" w:lineRule="auto"/>
              <w:rPr>
                <w:rFonts w:ascii="Verdana" w:hAnsi="Verdana" w:cs="Arial"/>
                <w:color w:val="000000"/>
              </w:rPr>
            </w:pPr>
            <w:r w:rsidRPr="00904AC7">
              <w:rPr>
                <w:rFonts w:ascii="Verdana" w:hAnsi="Verdana" w:cs="Arial"/>
                <w:color w:val="000000"/>
              </w:rPr>
              <w:t>Practicar sexo con una sola pareja no infectada</w:t>
            </w:r>
          </w:p>
          <w:p w:rsidR="00692A01" w:rsidRPr="00904AC7" w:rsidRDefault="00692A01" w:rsidP="00B370A7">
            <w:pPr>
              <w:shd w:val="clear" w:color="auto" w:fill="FFFFFF"/>
              <w:spacing w:before="100" w:beforeAutospacing="1" w:after="100" w:afterAutospacing="1" w:line="240" w:lineRule="auto"/>
              <w:jc w:val="both"/>
              <w:rPr>
                <w:rFonts w:ascii="Verdana" w:hAnsi="Verdana" w:cs="Arial"/>
                <w:color w:val="000000"/>
              </w:rPr>
            </w:pPr>
            <w:r w:rsidRPr="00904AC7">
              <w:rPr>
                <w:rFonts w:ascii="Verdana" w:hAnsi="Verdana" w:cs="Arial"/>
                <w:color w:val="000000"/>
              </w:rPr>
              <w:t>El uso constante de preservativos masculinos de látex durante la actividad sexual. Si usted o su pareja tiene una alergia al látex, utilicen condones de poliuretano.</w:t>
            </w:r>
          </w:p>
          <w:p w:rsidR="00692A01" w:rsidRPr="00904AC7" w:rsidRDefault="00692A01" w:rsidP="00B370A7">
            <w:pPr>
              <w:pStyle w:val="NormalWeb"/>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Tener uretritis de transmisión sexual puede aumentar el riesgo de infección por</w:t>
            </w:r>
            <w:r w:rsidRPr="00904AC7">
              <w:rPr>
                <w:rStyle w:val="apple-converted-space"/>
                <w:rFonts w:ascii="Verdana" w:hAnsi="Verdana" w:cs="Arial"/>
                <w:color w:val="000000"/>
                <w:sz w:val="22"/>
                <w:szCs w:val="22"/>
              </w:rPr>
              <w:t xml:space="preserve"> </w:t>
            </w:r>
            <w:hyperlink r:id="rId28" w:tgtFrame="_blank" w:tooltip="Información sobre el sida" w:history="1">
              <w:r w:rsidRPr="00904AC7">
                <w:rPr>
                  <w:rStyle w:val="Hipervnculo"/>
                  <w:rFonts w:ascii="Verdana" w:hAnsi="Verdana" w:cs="Arial"/>
                  <w:color w:val="000000"/>
                  <w:sz w:val="22"/>
                  <w:szCs w:val="22"/>
                </w:rPr>
                <w:t>VIH</w:t>
              </w:r>
            </w:hyperlink>
            <w:r w:rsidRPr="00904AC7">
              <w:rPr>
                <w:rFonts w:ascii="Verdana" w:hAnsi="Verdana" w:cs="Arial"/>
                <w:color w:val="000000"/>
                <w:sz w:val="22"/>
                <w:szCs w:val="22"/>
              </w:rPr>
              <w:t>. Si ya tienes el VIH, la uretritis puede aumentar el riesgo de que se transmita el VIH a su pareja sexual.</w:t>
            </w:r>
          </w:p>
          <w:p w:rsidR="00692A01" w:rsidRPr="00904AC7" w:rsidRDefault="00692A01" w:rsidP="00B370A7">
            <w:pPr>
              <w:pStyle w:val="NormalWeb"/>
              <w:pBdr>
                <w:bottom w:val="single" w:sz="4" w:space="1" w:color="auto"/>
              </w:pBdr>
              <w:shd w:val="clear" w:color="auto" w:fill="FFFFFF"/>
              <w:spacing w:before="0" w:beforeAutospacing="0" w:after="360" w:afterAutospacing="0"/>
              <w:jc w:val="both"/>
              <w:rPr>
                <w:rFonts w:ascii="Verdana" w:hAnsi="Verdana" w:cs="Arial"/>
                <w:color w:val="000000"/>
                <w:sz w:val="22"/>
                <w:szCs w:val="22"/>
              </w:rPr>
            </w:pPr>
            <w:r w:rsidRPr="00904AC7">
              <w:rPr>
                <w:rFonts w:ascii="Verdana" w:hAnsi="Verdana" w:cs="Arial"/>
                <w:color w:val="000000"/>
                <w:sz w:val="22"/>
                <w:szCs w:val="22"/>
              </w:rPr>
              <w:t>La uretritis causada por irritación química o lesión es rara, y no hay manera de evitar. Una vez que se produzca, evitando la sustancia que se ofende debe p</w:t>
            </w:r>
            <w:r w:rsidR="00070344" w:rsidRPr="00904AC7">
              <w:rPr>
                <w:rFonts w:ascii="Verdana" w:hAnsi="Verdana" w:cs="Arial"/>
                <w:color w:val="000000"/>
                <w:sz w:val="22"/>
                <w:szCs w:val="22"/>
              </w:rPr>
              <w:t>revenir la uretritis se repita</w:t>
            </w:r>
            <w:r w:rsidR="00B6530A">
              <w:rPr>
                <w:rFonts w:ascii="Verdana" w:hAnsi="Verdana" w:cs="Arial"/>
                <w:color w:val="000000"/>
                <w:sz w:val="22"/>
                <w:szCs w:val="22"/>
              </w:rPr>
              <w:t>.</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lastRenderedPageBreak/>
              <w:t xml:space="preserve">Médico general </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rPr>
          <w:trHeight w:val="1709"/>
        </w:trPr>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lastRenderedPageBreak/>
              <w:t>7</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Diligenciar  la formula médica</w:t>
            </w:r>
          </w:p>
        </w:tc>
        <w:tc>
          <w:tcPr>
            <w:tcW w:w="4961" w:type="dxa"/>
          </w:tcPr>
          <w:p w:rsidR="00692A01" w:rsidRPr="00904AC7" w:rsidRDefault="00692A01" w:rsidP="00B370A7">
            <w:pPr>
              <w:pStyle w:val="Prrafodelista"/>
              <w:tabs>
                <w:tab w:val="left" w:pos="1380"/>
                <w:tab w:val="center" w:pos="5060"/>
              </w:tabs>
              <w:spacing w:line="240" w:lineRule="auto"/>
              <w:ind w:left="0"/>
              <w:jc w:val="both"/>
              <w:rPr>
                <w:rFonts w:ascii="Verdana" w:hAnsi="Verdana" w:cs="Arial"/>
                <w:bCs/>
                <w:color w:val="000000"/>
                <w:lang w:val="es-ES"/>
              </w:rPr>
            </w:pPr>
            <w:r w:rsidRPr="00904AC7">
              <w:rPr>
                <w:rFonts w:ascii="Verdana" w:hAnsi="Verdana" w:cs="Arial"/>
                <w:bCs/>
                <w:color w:val="000000"/>
                <w:lang w:val="es-ES"/>
              </w:rPr>
              <w:t xml:space="preserve">Una vez terminada la exploración física y definido diagnóstico se procederá a dar las recomendaciones pertinentes y se diligenciará la  formula </w:t>
            </w:r>
          </w:p>
          <w:p w:rsidR="00692A01" w:rsidRPr="00904AC7" w:rsidRDefault="00692A01" w:rsidP="00070344">
            <w:pPr>
              <w:pStyle w:val="Prrafodelista"/>
              <w:tabs>
                <w:tab w:val="left" w:pos="1380"/>
                <w:tab w:val="center" w:pos="5060"/>
              </w:tabs>
              <w:spacing w:line="240" w:lineRule="auto"/>
              <w:ind w:left="0"/>
              <w:rPr>
                <w:rFonts w:ascii="Verdana" w:hAnsi="Verdana" w:cs="Arial"/>
                <w:bCs/>
                <w:color w:val="000000"/>
                <w:lang w:val="es-ES"/>
              </w:rPr>
            </w:pPr>
            <w:r w:rsidRPr="00904AC7">
              <w:rPr>
                <w:rFonts w:ascii="Verdana" w:hAnsi="Verdana" w:cs="Arial"/>
                <w:bCs/>
                <w:color w:val="000000"/>
                <w:lang w:val="es-ES"/>
              </w:rPr>
              <w:t xml:space="preserve">Según las pautas de </w:t>
            </w:r>
            <w:r w:rsidR="00B370A7" w:rsidRPr="00904AC7">
              <w:rPr>
                <w:rFonts w:ascii="Verdana" w:hAnsi="Verdana" w:cs="Arial"/>
                <w:bCs/>
                <w:color w:val="000000"/>
                <w:lang w:val="es-ES"/>
              </w:rPr>
              <w:t xml:space="preserve">manejo </w:t>
            </w:r>
            <w:r w:rsidR="00070344" w:rsidRPr="00904AC7">
              <w:rPr>
                <w:rFonts w:ascii="Verdana" w:hAnsi="Verdana" w:cs="Arial"/>
                <w:bCs/>
                <w:color w:val="000000"/>
                <w:lang w:val="es-ES"/>
              </w:rPr>
              <w:t>revisadas en esta guía.</w:t>
            </w:r>
          </w:p>
        </w:tc>
        <w:tc>
          <w:tcPr>
            <w:tcW w:w="1134" w:type="dxa"/>
            <w:vAlign w:val="center"/>
          </w:tcPr>
          <w:p w:rsidR="00692A01" w:rsidRPr="00904AC7" w:rsidRDefault="00070344"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Médico </w:t>
            </w:r>
            <w:r w:rsidR="00692A01" w:rsidRPr="00904AC7">
              <w:rPr>
                <w:rFonts w:ascii="Verdana" w:hAnsi="Verdana" w:cs="Arial"/>
                <w:bCs/>
                <w:color w:val="000000"/>
                <w:lang w:val="es-ES"/>
              </w:rPr>
              <w:t>general</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rPr>
          <w:trHeight w:val="1756"/>
        </w:trPr>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8 </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Control médico</w:t>
            </w:r>
          </w:p>
        </w:tc>
        <w:tc>
          <w:tcPr>
            <w:tcW w:w="4961" w:type="dxa"/>
          </w:tcPr>
          <w:p w:rsidR="00B370A7" w:rsidRPr="00904AC7" w:rsidRDefault="00070344" w:rsidP="00B370A7">
            <w:pPr>
              <w:pStyle w:val="Prrafodelista"/>
              <w:tabs>
                <w:tab w:val="left" w:pos="1380"/>
                <w:tab w:val="center" w:pos="5060"/>
              </w:tabs>
              <w:spacing w:line="240" w:lineRule="auto"/>
              <w:ind w:left="0"/>
              <w:jc w:val="both"/>
              <w:rPr>
                <w:rFonts w:ascii="Verdana" w:hAnsi="Verdana" w:cs="Arial"/>
                <w:bCs/>
                <w:color w:val="000000"/>
                <w:lang w:val="es-ES"/>
              </w:rPr>
            </w:pPr>
            <w:r w:rsidRPr="00904AC7">
              <w:rPr>
                <w:rFonts w:ascii="Verdana" w:hAnsi="Verdana" w:cs="Arial"/>
                <w:bCs/>
                <w:color w:val="000000"/>
                <w:lang w:val="es-ES"/>
              </w:rPr>
              <w:t>Se</w:t>
            </w:r>
            <w:r w:rsidR="00692A01" w:rsidRPr="00904AC7">
              <w:rPr>
                <w:rFonts w:ascii="Verdana" w:hAnsi="Verdana" w:cs="Arial"/>
                <w:bCs/>
                <w:color w:val="000000"/>
                <w:lang w:val="es-ES"/>
              </w:rPr>
              <w:t xml:space="preserve"> indicará que debe acudir nueva</w:t>
            </w:r>
            <w:r w:rsidR="00B370A7" w:rsidRPr="00904AC7">
              <w:rPr>
                <w:rFonts w:ascii="Verdana" w:hAnsi="Verdana" w:cs="Arial"/>
                <w:bCs/>
                <w:color w:val="000000"/>
                <w:lang w:val="es-ES"/>
              </w:rPr>
              <w:t>mente a la consulta si continua</w:t>
            </w:r>
            <w:r w:rsidR="00692A01" w:rsidRPr="00904AC7">
              <w:rPr>
                <w:rFonts w:ascii="Verdana" w:hAnsi="Verdana" w:cs="Arial"/>
                <w:bCs/>
                <w:color w:val="000000"/>
                <w:lang w:val="es-ES"/>
              </w:rPr>
              <w:t xml:space="preserve"> igual o peor de su sintomatología o al t</w:t>
            </w:r>
            <w:r w:rsidRPr="00904AC7">
              <w:rPr>
                <w:rFonts w:ascii="Verdana" w:hAnsi="Verdana" w:cs="Arial"/>
                <w:bCs/>
                <w:color w:val="000000"/>
                <w:lang w:val="es-ES"/>
              </w:rPr>
              <w:t>erminar el tratamiento ordenado</w:t>
            </w:r>
            <w:r w:rsidR="00692A01" w:rsidRPr="00904AC7">
              <w:rPr>
                <w:rFonts w:ascii="Verdana" w:hAnsi="Verdana" w:cs="Arial"/>
                <w:bCs/>
                <w:color w:val="000000"/>
                <w:lang w:val="es-ES"/>
              </w:rPr>
              <w:t>, para realizar controles de laboratorio según la pat</w:t>
            </w:r>
            <w:r w:rsidRPr="00904AC7">
              <w:rPr>
                <w:rFonts w:ascii="Verdana" w:hAnsi="Verdana" w:cs="Arial"/>
                <w:bCs/>
                <w:color w:val="000000"/>
                <w:lang w:val="es-ES"/>
              </w:rPr>
              <w:t xml:space="preserve">ología y definir </w:t>
            </w:r>
            <w:r w:rsidR="00692A01" w:rsidRPr="00904AC7">
              <w:rPr>
                <w:rFonts w:ascii="Verdana" w:hAnsi="Verdana" w:cs="Arial"/>
                <w:bCs/>
                <w:color w:val="000000"/>
                <w:lang w:val="es-ES"/>
              </w:rPr>
              <w:t xml:space="preserve">seguimiento </w:t>
            </w:r>
          </w:p>
        </w:tc>
        <w:tc>
          <w:tcPr>
            <w:tcW w:w="1134" w:type="dxa"/>
            <w:vAlign w:val="center"/>
          </w:tcPr>
          <w:p w:rsidR="00692A01" w:rsidRPr="00904AC7" w:rsidRDefault="00070344"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Médico</w:t>
            </w:r>
            <w:r w:rsidR="00692A01" w:rsidRPr="00904AC7">
              <w:rPr>
                <w:rFonts w:ascii="Verdana" w:hAnsi="Verdana" w:cs="Arial"/>
                <w:bCs/>
                <w:color w:val="000000"/>
                <w:lang w:val="es-ES"/>
              </w:rPr>
              <w:t xml:space="preserve">  general</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Historia clínica</w:t>
            </w:r>
          </w:p>
        </w:tc>
      </w:tr>
      <w:tr w:rsidR="00692A01" w:rsidRPr="00904AC7" w:rsidTr="00B6530A">
        <w:trPr>
          <w:trHeight w:val="845"/>
        </w:trPr>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9</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Indicaciones de remisión</w:t>
            </w:r>
          </w:p>
        </w:tc>
        <w:tc>
          <w:tcPr>
            <w:tcW w:w="4961" w:type="dxa"/>
          </w:tcPr>
          <w:p w:rsidR="00692A01" w:rsidRPr="00904AC7" w:rsidRDefault="00692A01" w:rsidP="00B031C3">
            <w:pPr>
              <w:pStyle w:val="Prrafodelista"/>
              <w:tabs>
                <w:tab w:val="left" w:pos="1380"/>
                <w:tab w:val="center" w:pos="5060"/>
              </w:tabs>
              <w:spacing w:line="240" w:lineRule="auto"/>
              <w:ind w:left="0"/>
              <w:jc w:val="both"/>
              <w:rPr>
                <w:rFonts w:ascii="Verdana" w:hAnsi="Verdana" w:cs="Arial"/>
                <w:bCs/>
                <w:color w:val="000000"/>
                <w:lang w:val="es-ES"/>
              </w:rPr>
            </w:pPr>
            <w:r w:rsidRPr="00904AC7">
              <w:rPr>
                <w:rFonts w:ascii="Verdana" w:hAnsi="Verdana" w:cs="Arial"/>
                <w:bCs/>
                <w:color w:val="000000"/>
                <w:lang w:val="es-ES"/>
              </w:rPr>
              <w:t>Complicaciones como EPI, cervicitis, ASCUS y cambios severos en resultados de citología, prueba positiva para VIH etc.</w:t>
            </w:r>
          </w:p>
        </w:tc>
        <w:tc>
          <w:tcPr>
            <w:tcW w:w="1134" w:type="dxa"/>
            <w:vAlign w:val="center"/>
          </w:tcPr>
          <w:p w:rsidR="00692A01" w:rsidRPr="00904AC7" w:rsidRDefault="00070344"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Médico</w:t>
            </w:r>
            <w:r w:rsidR="00692A01" w:rsidRPr="00904AC7">
              <w:rPr>
                <w:rFonts w:ascii="Verdana" w:hAnsi="Verdana" w:cs="Arial"/>
                <w:bCs/>
                <w:color w:val="000000"/>
                <w:lang w:val="es-ES"/>
              </w:rPr>
              <w:t xml:space="preserve">  general</w:t>
            </w:r>
          </w:p>
        </w:tc>
        <w:tc>
          <w:tcPr>
            <w:tcW w:w="1134"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w:t>
            </w:r>
          </w:p>
        </w:tc>
      </w:tr>
      <w:tr w:rsidR="00692A01" w:rsidRPr="00904AC7" w:rsidTr="00B6530A">
        <w:trPr>
          <w:trHeight w:val="469"/>
        </w:trPr>
        <w:tc>
          <w:tcPr>
            <w:tcW w:w="568" w:type="dxa"/>
            <w:vAlign w:val="center"/>
          </w:tcPr>
          <w:p w:rsidR="00692A01" w:rsidRPr="00904AC7" w:rsidRDefault="00692A01"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10</w:t>
            </w:r>
          </w:p>
        </w:tc>
        <w:tc>
          <w:tcPr>
            <w:tcW w:w="1701" w:type="dxa"/>
            <w:vAlign w:val="center"/>
          </w:tcPr>
          <w:p w:rsidR="00692A01" w:rsidRPr="00904AC7" w:rsidRDefault="00692A01" w:rsidP="00692A01">
            <w:pPr>
              <w:pStyle w:val="NormalWeb"/>
              <w:rPr>
                <w:rFonts w:ascii="Verdana" w:hAnsi="Verdana" w:cs="Arial"/>
                <w:color w:val="000000"/>
                <w:sz w:val="22"/>
                <w:szCs w:val="22"/>
              </w:rPr>
            </w:pPr>
            <w:r w:rsidRPr="00904AC7">
              <w:rPr>
                <w:rFonts w:ascii="Verdana" w:hAnsi="Verdana" w:cs="Arial"/>
                <w:color w:val="000000"/>
                <w:sz w:val="22"/>
                <w:szCs w:val="22"/>
              </w:rPr>
              <w:t xml:space="preserve">Registros finales </w:t>
            </w:r>
          </w:p>
        </w:tc>
        <w:tc>
          <w:tcPr>
            <w:tcW w:w="4961" w:type="dxa"/>
          </w:tcPr>
          <w:p w:rsidR="00692A01" w:rsidRPr="00904AC7" w:rsidRDefault="00692A01" w:rsidP="00B370A7">
            <w:pPr>
              <w:pStyle w:val="Prrafodelista"/>
              <w:tabs>
                <w:tab w:val="left" w:pos="1380"/>
                <w:tab w:val="center" w:pos="5060"/>
              </w:tabs>
              <w:spacing w:line="360" w:lineRule="auto"/>
              <w:ind w:left="0"/>
              <w:jc w:val="both"/>
              <w:rPr>
                <w:rFonts w:ascii="Verdana" w:hAnsi="Verdana" w:cs="Arial"/>
                <w:bCs/>
                <w:color w:val="000000"/>
                <w:lang w:val="es-ES"/>
              </w:rPr>
            </w:pPr>
            <w:r w:rsidRPr="00904AC7">
              <w:rPr>
                <w:rFonts w:ascii="Verdana" w:hAnsi="Verdana" w:cs="Arial"/>
                <w:bCs/>
                <w:color w:val="000000"/>
                <w:lang w:val="es-ES"/>
              </w:rPr>
              <w:t>Diligenciar historia clínica y registro estadístico</w:t>
            </w:r>
          </w:p>
        </w:tc>
        <w:tc>
          <w:tcPr>
            <w:tcW w:w="1134" w:type="dxa"/>
            <w:vAlign w:val="center"/>
          </w:tcPr>
          <w:p w:rsidR="00692A01" w:rsidRPr="00904AC7" w:rsidRDefault="00070344"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Médico</w:t>
            </w:r>
            <w:r w:rsidR="00692A01" w:rsidRPr="00904AC7">
              <w:rPr>
                <w:rFonts w:ascii="Verdana" w:hAnsi="Verdana" w:cs="Arial"/>
                <w:bCs/>
                <w:color w:val="000000"/>
                <w:lang w:val="es-ES"/>
              </w:rPr>
              <w:t xml:space="preserve"> general </w:t>
            </w:r>
          </w:p>
        </w:tc>
        <w:tc>
          <w:tcPr>
            <w:tcW w:w="1134" w:type="dxa"/>
            <w:vAlign w:val="center"/>
          </w:tcPr>
          <w:p w:rsidR="00692A01" w:rsidRPr="00904AC7" w:rsidRDefault="00070344" w:rsidP="00692A01">
            <w:pPr>
              <w:pStyle w:val="Prrafodelista"/>
              <w:tabs>
                <w:tab w:val="left" w:pos="1380"/>
                <w:tab w:val="center" w:pos="5060"/>
              </w:tabs>
              <w:spacing w:line="360" w:lineRule="auto"/>
              <w:ind w:left="0"/>
              <w:rPr>
                <w:rFonts w:ascii="Verdana" w:hAnsi="Verdana" w:cs="Arial"/>
                <w:bCs/>
                <w:color w:val="000000"/>
                <w:lang w:val="es-ES"/>
              </w:rPr>
            </w:pPr>
            <w:r w:rsidRPr="00904AC7">
              <w:rPr>
                <w:rFonts w:ascii="Verdana" w:hAnsi="Verdana" w:cs="Arial"/>
                <w:bCs/>
                <w:color w:val="000000"/>
                <w:lang w:val="es-ES"/>
              </w:rPr>
              <w:t xml:space="preserve">Historia clínica y RIPS </w:t>
            </w:r>
          </w:p>
        </w:tc>
      </w:tr>
    </w:tbl>
    <w:p w:rsidR="00070344" w:rsidRPr="00904AC7" w:rsidRDefault="00070344" w:rsidP="00904AC7">
      <w:pPr>
        <w:tabs>
          <w:tab w:val="left" w:pos="1380"/>
          <w:tab w:val="center" w:pos="5060"/>
        </w:tabs>
        <w:spacing w:line="360" w:lineRule="auto"/>
        <w:rPr>
          <w:rFonts w:ascii="Verdana" w:hAnsi="Verdana" w:cs="Arial"/>
          <w:b/>
          <w:bCs/>
          <w:color w:val="000000"/>
          <w:lang w:val="es-ES"/>
        </w:rPr>
      </w:pPr>
    </w:p>
    <w:tbl>
      <w:tblPr>
        <w:tblW w:w="946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00"/>
        <w:gridCol w:w="7064"/>
      </w:tblGrid>
      <w:tr w:rsidR="00692A01" w:rsidRPr="00904AC7" w:rsidTr="00B031C3">
        <w:tc>
          <w:tcPr>
            <w:tcW w:w="2400" w:type="dxa"/>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lastRenderedPageBreak/>
              <w:t>7. FORMATOS:</w:t>
            </w:r>
          </w:p>
        </w:tc>
        <w:tc>
          <w:tcPr>
            <w:tcW w:w="7064" w:type="dxa"/>
          </w:tcPr>
          <w:p w:rsidR="00692A01" w:rsidRPr="00904AC7" w:rsidRDefault="00692A01" w:rsidP="00070344">
            <w:pPr>
              <w:shd w:val="clear" w:color="auto" w:fill="FFFFFF"/>
              <w:spacing w:before="100" w:beforeAutospacing="1" w:after="24" w:line="240" w:lineRule="auto"/>
              <w:rPr>
                <w:rFonts w:ascii="Verdana" w:hAnsi="Verdana" w:cs="Arial"/>
                <w:color w:val="000000"/>
              </w:rPr>
            </w:pPr>
            <w:r w:rsidRPr="00904AC7">
              <w:rPr>
                <w:rFonts w:ascii="Verdana" w:hAnsi="Verdana" w:cs="Arial"/>
                <w:color w:val="000000"/>
              </w:rPr>
              <w:t xml:space="preserve">Historia clínica institucional </w:t>
            </w:r>
          </w:p>
          <w:p w:rsidR="00692A01" w:rsidRPr="00904AC7" w:rsidRDefault="00692A01" w:rsidP="00070344">
            <w:pPr>
              <w:shd w:val="clear" w:color="auto" w:fill="FFFFFF"/>
              <w:spacing w:before="100" w:beforeAutospacing="1" w:after="24" w:line="240" w:lineRule="auto"/>
              <w:rPr>
                <w:rFonts w:ascii="Verdana" w:hAnsi="Verdana" w:cs="Arial"/>
                <w:color w:val="000000"/>
              </w:rPr>
            </w:pPr>
            <w:r w:rsidRPr="00904AC7">
              <w:rPr>
                <w:rFonts w:ascii="Verdana" w:hAnsi="Verdana" w:cs="Arial"/>
                <w:color w:val="000000"/>
              </w:rPr>
              <w:t>Registro diario de actividades</w:t>
            </w:r>
          </w:p>
          <w:p w:rsidR="00692A01" w:rsidRPr="00904AC7" w:rsidRDefault="00692A01" w:rsidP="00070344">
            <w:pPr>
              <w:shd w:val="clear" w:color="auto" w:fill="FFFFFF"/>
              <w:spacing w:before="100" w:beforeAutospacing="1" w:after="24" w:line="240" w:lineRule="auto"/>
              <w:rPr>
                <w:rFonts w:ascii="Verdana" w:hAnsi="Verdana" w:cs="Arial"/>
                <w:color w:val="000000"/>
              </w:rPr>
            </w:pPr>
            <w:r w:rsidRPr="00904AC7">
              <w:rPr>
                <w:rFonts w:ascii="Verdana" w:hAnsi="Verdana" w:cs="Arial"/>
                <w:color w:val="000000"/>
              </w:rPr>
              <w:t xml:space="preserve">Recetario institucional </w:t>
            </w:r>
          </w:p>
        </w:tc>
      </w:tr>
      <w:tr w:rsidR="00692A01" w:rsidRPr="00904AC7" w:rsidTr="00B031C3">
        <w:trPr>
          <w:trHeight w:val="762"/>
        </w:trPr>
        <w:tc>
          <w:tcPr>
            <w:tcW w:w="2400" w:type="dxa"/>
          </w:tcPr>
          <w:p w:rsidR="00692A01" w:rsidRPr="00904AC7" w:rsidRDefault="00692A01" w:rsidP="00B031C3">
            <w:pPr>
              <w:tabs>
                <w:tab w:val="num" w:pos="780"/>
              </w:tabs>
              <w:autoSpaceDE w:val="0"/>
              <w:autoSpaceDN w:val="0"/>
              <w:adjustRightInd w:val="0"/>
              <w:spacing w:line="360" w:lineRule="auto"/>
              <w:jc w:val="center"/>
              <w:rPr>
                <w:rFonts w:ascii="Verdana" w:hAnsi="Verdana" w:cs="Arial"/>
                <w:b/>
                <w:color w:val="000000"/>
                <w:lang w:val="es-ES"/>
              </w:rPr>
            </w:pPr>
            <w:r w:rsidRPr="00904AC7">
              <w:rPr>
                <w:rFonts w:ascii="Verdana" w:hAnsi="Verdana" w:cs="Arial"/>
                <w:b/>
                <w:color w:val="000000"/>
                <w:lang w:val="es-ES"/>
              </w:rPr>
              <w:t>8.ABREVIATURAS Y DEFINICIONES:</w:t>
            </w:r>
          </w:p>
        </w:tc>
        <w:tc>
          <w:tcPr>
            <w:tcW w:w="7064" w:type="dxa"/>
          </w:tcPr>
          <w:p w:rsidR="00692A01" w:rsidRPr="00904AC7" w:rsidRDefault="00692A01" w:rsidP="00692A01">
            <w:pPr>
              <w:tabs>
                <w:tab w:val="num" w:pos="780"/>
              </w:tabs>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 xml:space="preserve">Según  </w:t>
            </w:r>
            <w:r w:rsidR="00070344" w:rsidRPr="00904AC7">
              <w:rPr>
                <w:rFonts w:ascii="Verdana" w:hAnsi="Verdana" w:cs="Arial"/>
                <w:color w:val="000000"/>
                <w:lang w:val="es-ES"/>
              </w:rPr>
              <w:t>clasificación</w:t>
            </w:r>
            <w:r w:rsidRPr="00904AC7">
              <w:rPr>
                <w:rFonts w:ascii="Verdana" w:hAnsi="Verdana" w:cs="Arial"/>
                <w:color w:val="000000"/>
                <w:lang w:val="es-ES"/>
              </w:rPr>
              <w:t xml:space="preserve"> CIE -10 </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Uretritis: N 341</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Vaginitis y vulvovaginits : N760</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Gonorrea: A 549</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 xml:space="preserve">EPI (enfermedad pélvica inflamatoria) : N 739 </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Epididimitis: N 459</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Sífilis : A 539</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Verrugas genitales : A 630</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Herpes Genital: A609</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Chancro:  A570</w:t>
            </w:r>
          </w:p>
          <w:p w:rsidR="00692A01" w:rsidRPr="00904AC7" w:rsidRDefault="00692A01" w:rsidP="00070344">
            <w:pPr>
              <w:tabs>
                <w:tab w:val="num" w:pos="780"/>
              </w:tabs>
              <w:autoSpaceDE w:val="0"/>
              <w:autoSpaceDN w:val="0"/>
              <w:adjustRightInd w:val="0"/>
              <w:spacing w:line="240" w:lineRule="auto"/>
              <w:rPr>
                <w:rFonts w:ascii="Verdana" w:hAnsi="Verdana" w:cs="Arial"/>
                <w:b/>
                <w:color w:val="000000"/>
                <w:lang w:val="es-ES"/>
              </w:rPr>
            </w:pPr>
            <w:r w:rsidRPr="00904AC7">
              <w:rPr>
                <w:rFonts w:ascii="Verdana" w:hAnsi="Verdana" w:cs="Arial"/>
                <w:b/>
                <w:color w:val="000000"/>
                <w:lang w:val="es-ES"/>
              </w:rPr>
              <w:t>Tricomoniasis: a 590</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VIH : virus de inmunodeficiencia humana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VHS: virus de herpes simple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POS: plan obligatorio de salud</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ETS: enfermedad de transmisión sexual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IV: intravenosa</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IM: intramuscular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rPr>
            </w:pPr>
            <w:r w:rsidRPr="00904AC7">
              <w:rPr>
                <w:rFonts w:ascii="Verdana" w:hAnsi="Verdana" w:cs="Arial"/>
                <w:color w:val="000000"/>
              </w:rPr>
              <w:t>AINES: Analgésicos antinflamatorios</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Mg: miligramos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Gr: gramos </w:t>
            </w:r>
          </w:p>
          <w:p w:rsidR="00692A01" w:rsidRPr="00904AC7" w:rsidRDefault="00692A01" w:rsidP="00070344">
            <w:pPr>
              <w:tabs>
                <w:tab w:val="num" w:pos="780"/>
              </w:tabs>
              <w:autoSpaceDE w:val="0"/>
              <w:autoSpaceDN w:val="0"/>
              <w:adjustRightInd w:val="0"/>
              <w:spacing w:line="240" w:lineRule="auto"/>
              <w:rPr>
                <w:rFonts w:ascii="Verdana" w:hAnsi="Verdana" w:cs="Arial"/>
                <w:color w:val="000000"/>
                <w:lang w:val="es-ES"/>
              </w:rPr>
            </w:pPr>
            <w:r w:rsidRPr="00904AC7">
              <w:rPr>
                <w:rFonts w:ascii="Verdana" w:hAnsi="Verdana" w:cs="Arial"/>
                <w:color w:val="000000"/>
                <w:lang w:val="es-ES"/>
              </w:rPr>
              <w:t xml:space="preserve">Kg: kilogramos </w:t>
            </w:r>
          </w:p>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p>
        </w:tc>
      </w:tr>
    </w:tbl>
    <w:p w:rsidR="00070344" w:rsidRDefault="00070344" w:rsidP="00692A01">
      <w:pPr>
        <w:autoSpaceDE w:val="0"/>
        <w:autoSpaceDN w:val="0"/>
        <w:adjustRightInd w:val="0"/>
        <w:spacing w:line="360" w:lineRule="auto"/>
        <w:rPr>
          <w:rFonts w:ascii="Verdana" w:hAnsi="Verdana" w:cs="Arial"/>
          <w:b/>
          <w:color w:val="000000"/>
          <w:lang w:val="es-ES"/>
        </w:rPr>
      </w:pPr>
    </w:p>
    <w:p w:rsidR="00B6530A" w:rsidRPr="00904AC7" w:rsidRDefault="00B6530A" w:rsidP="00692A01">
      <w:pPr>
        <w:autoSpaceDE w:val="0"/>
        <w:autoSpaceDN w:val="0"/>
        <w:adjustRightInd w:val="0"/>
        <w:spacing w:line="360" w:lineRule="auto"/>
        <w:rPr>
          <w:rFonts w:ascii="Verdana" w:hAnsi="Verdana" w:cs="Arial"/>
          <w:b/>
          <w:color w:val="000000"/>
          <w:lang w:val="es-ES"/>
        </w:rPr>
      </w:pPr>
    </w:p>
    <w:p w:rsidR="00692A01" w:rsidRPr="00904AC7" w:rsidRDefault="00692A01" w:rsidP="00692A01">
      <w:pPr>
        <w:autoSpaceDE w:val="0"/>
        <w:autoSpaceDN w:val="0"/>
        <w:adjustRightInd w:val="0"/>
        <w:spacing w:line="360" w:lineRule="auto"/>
        <w:rPr>
          <w:rFonts w:ascii="Verdana" w:hAnsi="Verdana" w:cs="Arial"/>
          <w:b/>
          <w:color w:val="000000"/>
          <w:u w:val="single"/>
          <w:lang w:val="es-ES"/>
        </w:rPr>
      </w:pPr>
      <w:r w:rsidRPr="00904AC7">
        <w:rPr>
          <w:rFonts w:ascii="Verdana" w:hAnsi="Verdana" w:cs="Arial"/>
          <w:b/>
          <w:color w:val="000000"/>
          <w:lang w:val="es-ES"/>
        </w:rPr>
        <w:lastRenderedPageBreak/>
        <w:t>9. REGISTRO DE MODIFICACIONES:</w:t>
      </w:r>
    </w:p>
    <w:tbl>
      <w:tblPr>
        <w:tblpPr w:leftFromText="141" w:rightFromText="141" w:vertAnchor="text" w:tblpX="34" w:tblpY="82"/>
        <w:tblW w:w="946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1E0" w:firstRow="1" w:lastRow="1" w:firstColumn="1" w:lastColumn="1" w:noHBand="0" w:noVBand="0"/>
      </w:tblPr>
      <w:tblGrid>
        <w:gridCol w:w="1418"/>
        <w:gridCol w:w="1275"/>
        <w:gridCol w:w="1845"/>
        <w:gridCol w:w="4926"/>
      </w:tblGrid>
      <w:tr w:rsidR="00692A01" w:rsidRPr="00904AC7" w:rsidTr="00692A01">
        <w:trPr>
          <w:trHeight w:val="417"/>
        </w:trPr>
        <w:tc>
          <w:tcPr>
            <w:tcW w:w="1418" w:type="dxa"/>
            <w:tcBorders>
              <w:top w:val="single" w:sz="6" w:space="0" w:color="1F497D"/>
              <w:left w:val="single" w:sz="6" w:space="0" w:color="1F497D"/>
              <w:bottom w:val="single" w:sz="6" w:space="0" w:color="1F497D"/>
              <w:right w:val="single" w:sz="6" w:space="0" w:color="1F497D"/>
            </w:tcBorders>
            <w:shd w:val="solid" w:color="548DD4" w:fill="FFFFFF"/>
            <w:vAlign w:val="center"/>
          </w:tcPr>
          <w:p w:rsidR="00692A01" w:rsidRPr="00904AC7" w:rsidRDefault="00692A01" w:rsidP="00692A01">
            <w:pPr>
              <w:autoSpaceDE w:val="0"/>
              <w:autoSpaceDN w:val="0"/>
              <w:adjustRightInd w:val="0"/>
              <w:rPr>
                <w:rFonts w:ascii="Verdana" w:hAnsi="Verdana" w:cs="Arial"/>
                <w:b/>
                <w:bCs/>
                <w:color w:val="000000"/>
                <w:lang w:val="es-ES"/>
              </w:rPr>
            </w:pPr>
            <w:r w:rsidRPr="00904AC7">
              <w:rPr>
                <w:rFonts w:ascii="Verdana" w:hAnsi="Verdana" w:cs="Arial"/>
                <w:b/>
                <w:bCs/>
                <w:color w:val="000000"/>
                <w:lang w:val="es-ES"/>
              </w:rPr>
              <w:t>FECHA</w:t>
            </w:r>
          </w:p>
        </w:tc>
        <w:tc>
          <w:tcPr>
            <w:tcW w:w="1275" w:type="dxa"/>
            <w:tcBorders>
              <w:top w:val="single" w:sz="6" w:space="0" w:color="1F497D"/>
              <w:left w:val="single" w:sz="6" w:space="0" w:color="1F497D"/>
              <w:bottom w:val="single" w:sz="6" w:space="0" w:color="1F497D"/>
              <w:right w:val="single" w:sz="6" w:space="0" w:color="1F497D"/>
            </w:tcBorders>
            <w:shd w:val="solid" w:color="548DD4" w:fill="FFFFFF"/>
            <w:vAlign w:val="center"/>
          </w:tcPr>
          <w:p w:rsidR="00692A01" w:rsidRPr="00904AC7" w:rsidRDefault="00692A01" w:rsidP="00692A01">
            <w:pPr>
              <w:autoSpaceDE w:val="0"/>
              <w:autoSpaceDN w:val="0"/>
              <w:adjustRightInd w:val="0"/>
              <w:rPr>
                <w:rFonts w:ascii="Verdana" w:hAnsi="Verdana" w:cs="Arial"/>
                <w:b/>
                <w:bCs/>
                <w:color w:val="000000"/>
                <w:lang w:val="es-ES"/>
              </w:rPr>
            </w:pPr>
            <w:r w:rsidRPr="00904AC7">
              <w:rPr>
                <w:rFonts w:ascii="Verdana" w:hAnsi="Verdana" w:cs="Arial"/>
                <w:b/>
                <w:bCs/>
                <w:color w:val="000000"/>
                <w:lang w:val="es-ES"/>
              </w:rPr>
              <w:t>VERSIÓN:  No</w:t>
            </w:r>
          </w:p>
        </w:tc>
        <w:tc>
          <w:tcPr>
            <w:tcW w:w="1845" w:type="dxa"/>
            <w:tcBorders>
              <w:top w:val="single" w:sz="6" w:space="0" w:color="1F497D"/>
              <w:left w:val="single" w:sz="6" w:space="0" w:color="1F497D"/>
              <w:bottom w:val="single" w:sz="6" w:space="0" w:color="1F497D"/>
              <w:right w:val="single" w:sz="6" w:space="0" w:color="1F497D"/>
            </w:tcBorders>
            <w:shd w:val="solid" w:color="548DD4" w:fill="FFFFFF"/>
            <w:vAlign w:val="center"/>
          </w:tcPr>
          <w:p w:rsidR="00692A01" w:rsidRPr="00904AC7" w:rsidRDefault="00692A01" w:rsidP="00692A01">
            <w:pPr>
              <w:autoSpaceDE w:val="0"/>
              <w:autoSpaceDN w:val="0"/>
              <w:adjustRightInd w:val="0"/>
              <w:rPr>
                <w:rFonts w:ascii="Verdana" w:hAnsi="Verdana" w:cs="Arial"/>
                <w:b/>
                <w:bCs/>
                <w:color w:val="000000"/>
                <w:lang w:val="es-ES"/>
              </w:rPr>
            </w:pPr>
            <w:r w:rsidRPr="00904AC7">
              <w:rPr>
                <w:rFonts w:ascii="Verdana" w:hAnsi="Verdana" w:cs="Arial"/>
                <w:b/>
                <w:bCs/>
                <w:color w:val="000000"/>
                <w:lang w:val="es-ES"/>
              </w:rPr>
              <w:t>CÓDIGO</w:t>
            </w:r>
          </w:p>
        </w:tc>
        <w:tc>
          <w:tcPr>
            <w:tcW w:w="4926" w:type="dxa"/>
            <w:tcBorders>
              <w:top w:val="single" w:sz="6" w:space="0" w:color="1F497D"/>
              <w:left w:val="single" w:sz="6" w:space="0" w:color="1F497D"/>
              <w:bottom w:val="single" w:sz="6" w:space="0" w:color="1F497D"/>
              <w:right w:val="single" w:sz="6" w:space="0" w:color="1F497D"/>
            </w:tcBorders>
            <w:shd w:val="solid" w:color="548DD4" w:fill="FFFFFF"/>
            <w:vAlign w:val="center"/>
          </w:tcPr>
          <w:p w:rsidR="00692A01" w:rsidRPr="00904AC7" w:rsidRDefault="00692A01" w:rsidP="00692A01">
            <w:pPr>
              <w:autoSpaceDE w:val="0"/>
              <w:autoSpaceDN w:val="0"/>
              <w:adjustRightInd w:val="0"/>
              <w:rPr>
                <w:rFonts w:ascii="Verdana" w:hAnsi="Verdana" w:cs="Arial"/>
                <w:b/>
                <w:bCs/>
                <w:color w:val="000000"/>
                <w:lang w:val="es-ES"/>
              </w:rPr>
            </w:pPr>
          </w:p>
          <w:p w:rsidR="00692A01" w:rsidRPr="00904AC7" w:rsidRDefault="00692A01" w:rsidP="00692A01">
            <w:pPr>
              <w:autoSpaceDE w:val="0"/>
              <w:autoSpaceDN w:val="0"/>
              <w:adjustRightInd w:val="0"/>
              <w:rPr>
                <w:rFonts w:ascii="Verdana" w:hAnsi="Verdana" w:cs="Arial"/>
                <w:b/>
                <w:bCs/>
                <w:color w:val="000000"/>
                <w:lang w:val="es-ES"/>
              </w:rPr>
            </w:pPr>
            <w:r w:rsidRPr="00904AC7">
              <w:rPr>
                <w:rFonts w:ascii="Verdana" w:hAnsi="Verdana" w:cs="Arial"/>
                <w:b/>
                <w:bCs/>
                <w:color w:val="000000"/>
                <w:lang w:val="es-ES"/>
              </w:rPr>
              <w:t>MODIFICACIONES</w:t>
            </w:r>
          </w:p>
          <w:p w:rsidR="00692A01" w:rsidRPr="00904AC7" w:rsidRDefault="00692A01" w:rsidP="00692A01">
            <w:pPr>
              <w:autoSpaceDE w:val="0"/>
              <w:autoSpaceDN w:val="0"/>
              <w:adjustRightInd w:val="0"/>
              <w:rPr>
                <w:rFonts w:ascii="Verdana" w:hAnsi="Verdana" w:cs="Arial"/>
                <w:b/>
                <w:bCs/>
                <w:color w:val="000000"/>
                <w:lang w:val="es-ES"/>
              </w:rPr>
            </w:pPr>
          </w:p>
        </w:tc>
      </w:tr>
      <w:tr w:rsidR="00692A01" w:rsidRPr="00904AC7" w:rsidTr="00692A01">
        <w:trPr>
          <w:trHeight w:val="592"/>
        </w:trPr>
        <w:tc>
          <w:tcPr>
            <w:tcW w:w="1418" w:type="dxa"/>
            <w:tcBorders>
              <w:top w:val="single" w:sz="6" w:space="0" w:color="1F497D"/>
            </w:tcBorders>
            <w:vAlign w:val="center"/>
          </w:tcPr>
          <w:p w:rsidR="00692A01" w:rsidRPr="00904AC7" w:rsidRDefault="00692A01" w:rsidP="00692A01">
            <w:pPr>
              <w:autoSpaceDE w:val="0"/>
              <w:autoSpaceDN w:val="0"/>
              <w:adjustRightInd w:val="0"/>
              <w:rPr>
                <w:rFonts w:ascii="Verdana" w:hAnsi="Verdana" w:cs="Arial"/>
                <w:color w:val="000000"/>
                <w:lang w:val="es-ES"/>
              </w:rPr>
            </w:pPr>
          </w:p>
        </w:tc>
        <w:tc>
          <w:tcPr>
            <w:tcW w:w="1275" w:type="dxa"/>
            <w:tcBorders>
              <w:top w:val="single" w:sz="6" w:space="0" w:color="1F497D"/>
            </w:tcBorders>
            <w:vAlign w:val="center"/>
          </w:tcPr>
          <w:p w:rsidR="00692A01" w:rsidRPr="00904AC7" w:rsidRDefault="00692A01" w:rsidP="00692A01">
            <w:pPr>
              <w:autoSpaceDE w:val="0"/>
              <w:autoSpaceDN w:val="0"/>
              <w:adjustRightInd w:val="0"/>
              <w:rPr>
                <w:rFonts w:ascii="Verdana" w:hAnsi="Verdana" w:cs="Arial"/>
                <w:color w:val="000000"/>
                <w:lang w:val="es-ES"/>
              </w:rPr>
            </w:pPr>
          </w:p>
        </w:tc>
        <w:tc>
          <w:tcPr>
            <w:tcW w:w="1845" w:type="dxa"/>
            <w:tcBorders>
              <w:top w:val="single" w:sz="6" w:space="0" w:color="1F497D"/>
            </w:tcBorders>
            <w:vAlign w:val="center"/>
          </w:tcPr>
          <w:p w:rsidR="00692A01" w:rsidRPr="00904AC7" w:rsidRDefault="00692A01" w:rsidP="00692A01">
            <w:pPr>
              <w:pStyle w:val="Ttulo1"/>
              <w:rPr>
                <w:rFonts w:ascii="Verdana" w:hAnsi="Verdana"/>
                <w:sz w:val="22"/>
                <w:szCs w:val="22"/>
              </w:rPr>
            </w:pPr>
          </w:p>
        </w:tc>
        <w:tc>
          <w:tcPr>
            <w:tcW w:w="4926" w:type="dxa"/>
            <w:tcBorders>
              <w:top w:val="single" w:sz="6" w:space="0" w:color="1F497D"/>
            </w:tcBorders>
            <w:vAlign w:val="center"/>
          </w:tcPr>
          <w:p w:rsidR="00692A01" w:rsidRPr="00904AC7" w:rsidRDefault="00692A01" w:rsidP="00692A01">
            <w:pPr>
              <w:autoSpaceDE w:val="0"/>
              <w:autoSpaceDN w:val="0"/>
              <w:adjustRightInd w:val="0"/>
              <w:rPr>
                <w:rFonts w:ascii="Verdana" w:hAnsi="Verdana" w:cs="Arial"/>
                <w:bCs/>
                <w:color w:val="000000"/>
              </w:rPr>
            </w:pPr>
          </w:p>
        </w:tc>
      </w:tr>
    </w:tbl>
    <w:p w:rsidR="00692A01" w:rsidRDefault="00692A01" w:rsidP="00692A01">
      <w:pPr>
        <w:tabs>
          <w:tab w:val="num" w:pos="780"/>
        </w:tabs>
        <w:autoSpaceDE w:val="0"/>
        <w:autoSpaceDN w:val="0"/>
        <w:adjustRightInd w:val="0"/>
        <w:spacing w:line="360" w:lineRule="auto"/>
        <w:rPr>
          <w:rFonts w:ascii="Verdana" w:hAnsi="Verdana" w:cs="Arial"/>
          <w:b/>
          <w:color w:val="000000"/>
          <w:lang w:val="es-ES"/>
        </w:rPr>
      </w:pPr>
    </w:p>
    <w:p w:rsidR="00904AC7" w:rsidRPr="00904AC7" w:rsidRDefault="00904AC7" w:rsidP="00692A01">
      <w:pPr>
        <w:tabs>
          <w:tab w:val="num" w:pos="780"/>
        </w:tabs>
        <w:autoSpaceDE w:val="0"/>
        <w:autoSpaceDN w:val="0"/>
        <w:adjustRightInd w:val="0"/>
        <w:spacing w:line="360" w:lineRule="auto"/>
        <w:rPr>
          <w:rFonts w:ascii="Verdana" w:hAnsi="Verdana" w:cs="Arial"/>
          <w:b/>
          <w:color w:val="000000"/>
          <w:lang w:val="es-ES"/>
        </w:rPr>
      </w:pPr>
    </w:p>
    <w:tbl>
      <w:tblPr>
        <w:tblW w:w="946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76"/>
        <w:gridCol w:w="7088"/>
      </w:tblGrid>
      <w:tr w:rsidR="00692A01" w:rsidRPr="00904AC7" w:rsidTr="00692A01">
        <w:tc>
          <w:tcPr>
            <w:tcW w:w="2376" w:type="dxa"/>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10. ANEXOS:</w:t>
            </w:r>
          </w:p>
        </w:tc>
        <w:tc>
          <w:tcPr>
            <w:tcW w:w="7088" w:type="dxa"/>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Guía de manejo clínico para ETS</w:t>
            </w:r>
          </w:p>
        </w:tc>
      </w:tr>
    </w:tbl>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p>
    <w:tbl>
      <w:tblPr>
        <w:tblW w:w="9498"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403"/>
        <w:gridCol w:w="4110"/>
        <w:gridCol w:w="1985"/>
      </w:tblGrid>
      <w:tr w:rsidR="00692A01" w:rsidRPr="00904AC7" w:rsidTr="00F53340">
        <w:trPr>
          <w:trHeight w:val="318"/>
        </w:trPr>
        <w:tc>
          <w:tcPr>
            <w:tcW w:w="3403" w:type="dxa"/>
            <w:tcBorders>
              <w:top w:val="single" w:sz="4" w:space="0" w:color="17365D"/>
              <w:left w:val="single" w:sz="4" w:space="0" w:color="17365D"/>
              <w:bottom w:val="single" w:sz="4" w:space="0" w:color="17365D"/>
            </w:tcBorders>
            <w:shd w:val="clear" w:color="auto" w:fill="548DD4"/>
            <w:vAlign w:val="center"/>
          </w:tcPr>
          <w:p w:rsidR="00692A01" w:rsidRPr="00904AC7" w:rsidRDefault="00692A01" w:rsidP="00692A01">
            <w:pPr>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ELABORACIÓN</w:t>
            </w:r>
          </w:p>
        </w:tc>
        <w:tc>
          <w:tcPr>
            <w:tcW w:w="4110" w:type="dxa"/>
            <w:tcBorders>
              <w:top w:val="single" w:sz="4" w:space="0" w:color="17365D"/>
              <w:bottom w:val="single" w:sz="4" w:space="0" w:color="17365D"/>
            </w:tcBorders>
            <w:shd w:val="clear" w:color="auto" w:fill="548DD4"/>
            <w:vAlign w:val="center"/>
          </w:tcPr>
          <w:p w:rsidR="00692A01" w:rsidRPr="00904AC7" w:rsidRDefault="00692A01" w:rsidP="00692A01">
            <w:pPr>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REVISIÓN</w:t>
            </w:r>
          </w:p>
        </w:tc>
        <w:tc>
          <w:tcPr>
            <w:tcW w:w="1985" w:type="dxa"/>
            <w:tcBorders>
              <w:top w:val="single" w:sz="4" w:space="0" w:color="17365D"/>
              <w:bottom w:val="single" w:sz="4" w:space="0" w:color="17365D"/>
              <w:right w:val="single" w:sz="4" w:space="0" w:color="17365D"/>
            </w:tcBorders>
            <w:shd w:val="clear" w:color="auto" w:fill="548DD4"/>
            <w:vAlign w:val="center"/>
          </w:tcPr>
          <w:p w:rsidR="00692A01" w:rsidRPr="00904AC7" w:rsidRDefault="00692A01" w:rsidP="00692A01">
            <w:pPr>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APROBACIÓN</w:t>
            </w:r>
          </w:p>
        </w:tc>
      </w:tr>
      <w:tr w:rsidR="00692A01" w:rsidRPr="00904AC7" w:rsidTr="00F53340">
        <w:trPr>
          <w:trHeight w:val="435"/>
        </w:trPr>
        <w:tc>
          <w:tcPr>
            <w:tcW w:w="3403" w:type="dxa"/>
            <w:tcBorders>
              <w:top w:val="single" w:sz="4" w:space="0" w:color="17365D"/>
            </w:tcBorders>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p>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ZULY  GARCIA MARTINEZ</w:t>
            </w:r>
          </w:p>
        </w:tc>
        <w:tc>
          <w:tcPr>
            <w:tcW w:w="4110" w:type="dxa"/>
            <w:tcBorders>
              <w:top w:val="single" w:sz="4" w:space="0" w:color="17365D"/>
            </w:tcBorders>
          </w:tcPr>
          <w:p w:rsidR="006E3697" w:rsidRPr="00904AC7" w:rsidRDefault="006E3697" w:rsidP="00692A01">
            <w:pPr>
              <w:tabs>
                <w:tab w:val="num" w:pos="780"/>
              </w:tabs>
              <w:autoSpaceDE w:val="0"/>
              <w:autoSpaceDN w:val="0"/>
              <w:adjustRightInd w:val="0"/>
              <w:spacing w:line="360" w:lineRule="auto"/>
              <w:rPr>
                <w:rFonts w:ascii="Verdana" w:hAnsi="Verdana" w:cs="Arial"/>
                <w:b/>
                <w:color w:val="000000"/>
                <w:lang w:val="es-ES"/>
              </w:rPr>
            </w:pPr>
          </w:p>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b/>
                <w:color w:val="000000"/>
                <w:lang w:val="es-ES"/>
              </w:rPr>
              <w:t>JOSE ENRIQUE CHAGUENDO</w:t>
            </w:r>
          </w:p>
        </w:tc>
        <w:tc>
          <w:tcPr>
            <w:tcW w:w="1985" w:type="dxa"/>
            <w:vMerge w:val="restart"/>
            <w:tcBorders>
              <w:top w:val="single" w:sz="4" w:space="0" w:color="17365D"/>
            </w:tcBorders>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p>
        </w:tc>
      </w:tr>
      <w:tr w:rsidR="00692A01" w:rsidRPr="00904AC7" w:rsidTr="00F53340">
        <w:tc>
          <w:tcPr>
            <w:tcW w:w="3403" w:type="dxa"/>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color w:val="000000"/>
                <w:lang w:val="es-ES"/>
              </w:rPr>
              <w:t>Funcionario Responsable</w:t>
            </w:r>
          </w:p>
        </w:tc>
        <w:tc>
          <w:tcPr>
            <w:tcW w:w="4110" w:type="dxa"/>
          </w:tcPr>
          <w:p w:rsidR="00692A01" w:rsidRPr="00904AC7" w:rsidRDefault="00692A01" w:rsidP="00692A01">
            <w:pPr>
              <w:tabs>
                <w:tab w:val="num" w:pos="780"/>
              </w:tabs>
              <w:autoSpaceDE w:val="0"/>
              <w:autoSpaceDN w:val="0"/>
              <w:adjustRightInd w:val="0"/>
              <w:spacing w:line="360" w:lineRule="auto"/>
              <w:rPr>
                <w:rFonts w:ascii="Verdana" w:hAnsi="Verdana" w:cs="Arial"/>
                <w:b/>
                <w:color w:val="000000"/>
                <w:lang w:val="es-ES"/>
              </w:rPr>
            </w:pPr>
            <w:r w:rsidRPr="00904AC7">
              <w:rPr>
                <w:rFonts w:ascii="Verdana" w:hAnsi="Verdana" w:cs="Arial"/>
                <w:color w:val="000000"/>
                <w:lang w:val="es-ES"/>
              </w:rPr>
              <w:t>Responsable de Proceso</w:t>
            </w:r>
          </w:p>
        </w:tc>
        <w:tc>
          <w:tcPr>
            <w:tcW w:w="1985" w:type="dxa"/>
            <w:vMerge/>
          </w:tcPr>
          <w:p w:rsidR="00692A01" w:rsidRPr="00904AC7" w:rsidRDefault="00692A01" w:rsidP="00692A01">
            <w:pPr>
              <w:autoSpaceDE w:val="0"/>
              <w:autoSpaceDN w:val="0"/>
              <w:adjustRightInd w:val="0"/>
              <w:spacing w:line="360" w:lineRule="auto"/>
              <w:rPr>
                <w:rFonts w:ascii="Verdana" w:hAnsi="Verdana" w:cs="Arial"/>
                <w:b/>
                <w:color w:val="000000"/>
                <w:lang w:val="es-ES"/>
              </w:rPr>
            </w:pPr>
          </w:p>
        </w:tc>
      </w:tr>
      <w:tr w:rsidR="00692A01" w:rsidRPr="00904AC7" w:rsidTr="00F53340">
        <w:tc>
          <w:tcPr>
            <w:tcW w:w="3403" w:type="dxa"/>
            <w:tcBorders>
              <w:top w:val="single" w:sz="4" w:space="0" w:color="1F497D"/>
              <w:left w:val="single" w:sz="4" w:space="0" w:color="1F497D"/>
              <w:bottom w:val="single" w:sz="4" w:space="0" w:color="1F497D"/>
              <w:right w:val="single" w:sz="4" w:space="0" w:color="1F497D"/>
            </w:tcBorders>
          </w:tcPr>
          <w:p w:rsidR="00692A01" w:rsidRPr="00904AC7" w:rsidRDefault="005D7C7C" w:rsidP="00692A01">
            <w:pPr>
              <w:tabs>
                <w:tab w:val="num" w:pos="780"/>
              </w:tabs>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Cargo: Mé</w:t>
            </w:r>
            <w:r w:rsidR="00692A01" w:rsidRPr="00904AC7">
              <w:rPr>
                <w:rFonts w:ascii="Verdana" w:hAnsi="Verdana" w:cs="Arial"/>
                <w:color w:val="000000"/>
                <w:lang w:val="es-ES"/>
              </w:rPr>
              <w:t xml:space="preserve">dica General </w:t>
            </w:r>
          </w:p>
        </w:tc>
        <w:tc>
          <w:tcPr>
            <w:tcW w:w="4110" w:type="dxa"/>
            <w:tcBorders>
              <w:top w:val="single" w:sz="4" w:space="0" w:color="1F497D"/>
              <w:left w:val="single" w:sz="4" w:space="0" w:color="1F497D"/>
              <w:bottom w:val="single" w:sz="4" w:space="0" w:color="1F497D"/>
            </w:tcBorders>
          </w:tcPr>
          <w:p w:rsidR="00692A01" w:rsidRPr="00904AC7" w:rsidRDefault="00692A01" w:rsidP="00692A01">
            <w:pPr>
              <w:tabs>
                <w:tab w:val="num" w:pos="780"/>
              </w:tabs>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Cargo: GINECOLOGO</w:t>
            </w:r>
          </w:p>
        </w:tc>
        <w:tc>
          <w:tcPr>
            <w:tcW w:w="1985" w:type="dxa"/>
          </w:tcPr>
          <w:p w:rsidR="00692A01" w:rsidRPr="00904AC7" w:rsidRDefault="00692A01" w:rsidP="00692A01">
            <w:pPr>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Rector</w:t>
            </w:r>
          </w:p>
        </w:tc>
      </w:tr>
      <w:tr w:rsidR="00692A01" w:rsidRPr="00904AC7" w:rsidTr="00F53340">
        <w:trPr>
          <w:trHeight w:val="77"/>
        </w:trPr>
        <w:tc>
          <w:tcPr>
            <w:tcW w:w="3403" w:type="dxa"/>
            <w:tcBorders>
              <w:top w:val="single" w:sz="4" w:space="0" w:color="1F497D"/>
              <w:left w:val="single" w:sz="4" w:space="0" w:color="1F497D"/>
              <w:bottom w:val="single" w:sz="4" w:space="0" w:color="1F497D"/>
              <w:right w:val="single" w:sz="4" w:space="0" w:color="1F497D"/>
            </w:tcBorders>
          </w:tcPr>
          <w:p w:rsidR="00692A01" w:rsidRPr="00904AC7" w:rsidRDefault="00692A01" w:rsidP="00692A01">
            <w:pPr>
              <w:tabs>
                <w:tab w:val="num" w:pos="780"/>
              </w:tabs>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 xml:space="preserve">Fecha: Julio 16 2014 </w:t>
            </w:r>
          </w:p>
        </w:tc>
        <w:tc>
          <w:tcPr>
            <w:tcW w:w="4110" w:type="dxa"/>
            <w:tcBorders>
              <w:top w:val="single" w:sz="4" w:space="0" w:color="1F497D"/>
              <w:left w:val="single" w:sz="4" w:space="0" w:color="1F497D"/>
              <w:bottom w:val="single" w:sz="4" w:space="0" w:color="1F497D"/>
            </w:tcBorders>
          </w:tcPr>
          <w:p w:rsidR="00692A01" w:rsidRPr="00904AC7" w:rsidRDefault="00692A01" w:rsidP="00692A01">
            <w:pPr>
              <w:tabs>
                <w:tab w:val="num" w:pos="780"/>
              </w:tabs>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Fecha: JULIO 24 DE 2014</w:t>
            </w:r>
          </w:p>
        </w:tc>
        <w:tc>
          <w:tcPr>
            <w:tcW w:w="1985" w:type="dxa"/>
            <w:tcBorders>
              <w:bottom w:val="single" w:sz="4" w:space="0" w:color="1F497D"/>
            </w:tcBorders>
          </w:tcPr>
          <w:p w:rsidR="00692A01" w:rsidRPr="00904AC7" w:rsidRDefault="00692A01" w:rsidP="00692A01">
            <w:pPr>
              <w:autoSpaceDE w:val="0"/>
              <w:autoSpaceDN w:val="0"/>
              <w:adjustRightInd w:val="0"/>
              <w:spacing w:line="360" w:lineRule="auto"/>
              <w:rPr>
                <w:rFonts w:ascii="Verdana" w:hAnsi="Verdana" w:cs="Arial"/>
                <w:color w:val="000000"/>
                <w:lang w:val="es-ES"/>
              </w:rPr>
            </w:pPr>
            <w:r w:rsidRPr="00904AC7">
              <w:rPr>
                <w:rFonts w:ascii="Verdana" w:hAnsi="Verdana" w:cs="Arial"/>
                <w:color w:val="000000"/>
                <w:lang w:val="es-ES"/>
              </w:rPr>
              <w:t>Fecha:</w:t>
            </w:r>
          </w:p>
        </w:tc>
      </w:tr>
    </w:tbl>
    <w:p w:rsidR="00692A01" w:rsidRPr="00904AC7" w:rsidRDefault="00692A01" w:rsidP="00692A01">
      <w:pPr>
        <w:tabs>
          <w:tab w:val="left" w:pos="1624"/>
        </w:tabs>
        <w:rPr>
          <w:rFonts w:ascii="Verdana" w:hAnsi="Verdana" w:cs="Arial"/>
          <w:lang w:val="es-ES"/>
        </w:rPr>
      </w:pPr>
    </w:p>
    <w:p w:rsidR="00692A01" w:rsidRDefault="00692A01" w:rsidP="008F13F4">
      <w:pPr>
        <w:jc w:val="both"/>
        <w:rPr>
          <w:rFonts w:ascii="Verdana" w:hAnsi="Verdana" w:cs="Arial"/>
        </w:rPr>
      </w:pPr>
    </w:p>
    <w:p w:rsidR="00B850C4" w:rsidRDefault="00B850C4" w:rsidP="008F13F4">
      <w:pPr>
        <w:jc w:val="both"/>
        <w:rPr>
          <w:rFonts w:ascii="Verdana" w:hAnsi="Verdana" w:cs="Arial"/>
        </w:rPr>
      </w:pPr>
    </w:p>
    <w:p w:rsidR="00B850C4" w:rsidRDefault="00B850C4" w:rsidP="008F13F4">
      <w:pPr>
        <w:jc w:val="both"/>
        <w:rPr>
          <w:rFonts w:ascii="Verdana" w:hAnsi="Verdana" w:cs="Arial"/>
        </w:rPr>
      </w:pPr>
    </w:p>
    <w:p w:rsidR="00B850C4" w:rsidRDefault="00B850C4" w:rsidP="008F13F4">
      <w:pPr>
        <w:jc w:val="both"/>
        <w:rPr>
          <w:rFonts w:ascii="Verdana" w:hAnsi="Verdana" w:cs="Arial"/>
        </w:rPr>
      </w:pPr>
    </w:p>
    <w:p w:rsidR="00B850C4" w:rsidRDefault="00B850C4" w:rsidP="008F13F4">
      <w:pPr>
        <w:jc w:val="both"/>
        <w:rPr>
          <w:rFonts w:ascii="Verdana" w:hAnsi="Verdana" w:cs="Arial"/>
        </w:rPr>
      </w:pPr>
    </w:p>
    <w:p w:rsidR="00B850C4" w:rsidRDefault="00B850C4" w:rsidP="008F13F4">
      <w:pPr>
        <w:jc w:val="both"/>
        <w:rPr>
          <w:rFonts w:ascii="Verdana" w:hAnsi="Verdana" w:cs="Arial"/>
        </w:rPr>
      </w:pPr>
    </w:p>
    <w:p w:rsidR="00B850C4" w:rsidRPr="0062071A" w:rsidRDefault="00B850C4" w:rsidP="00B850C4">
      <w:pPr>
        <w:jc w:val="center"/>
        <w:rPr>
          <w:rFonts w:ascii="Verdana" w:hAnsi="Verdana" w:cs="Arial"/>
          <w:b/>
        </w:rPr>
      </w:pPr>
      <w:r w:rsidRPr="0062071A">
        <w:rPr>
          <w:rFonts w:ascii="Verdana" w:hAnsi="Verdana" w:cs="Arial"/>
          <w:b/>
        </w:rPr>
        <w:lastRenderedPageBreak/>
        <w:t>Anexo 3</w:t>
      </w:r>
    </w:p>
    <w:p w:rsidR="00B850C4" w:rsidRPr="0062071A" w:rsidRDefault="00B850C4" w:rsidP="00B850C4">
      <w:pPr>
        <w:jc w:val="center"/>
        <w:rPr>
          <w:rFonts w:ascii="Verdana" w:hAnsi="Verdana" w:cs="Arial"/>
          <w:b/>
        </w:rPr>
      </w:pPr>
    </w:p>
    <w:p w:rsidR="0066044E" w:rsidRPr="0062071A" w:rsidRDefault="0066044E" w:rsidP="0066044E">
      <w:pPr>
        <w:autoSpaceDE w:val="0"/>
        <w:autoSpaceDN w:val="0"/>
        <w:adjustRightInd w:val="0"/>
        <w:spacing w:after="0" w:line="240" w:lineRule="auto"/>
        <w:jc w:val="center"/>
        <w:rPr>
          <w:rFonts w:ascii="Verdana" w:eastAsiaTheme="minorHAnsi" w:hAnsi="Verdana" w:cs="ArialMT"/>
          <w:b/>
        </w:rPr>
      </w:pPr>
      <w:r w:rsidRPr="0062071A">
        <w:rPr>
          <w:rFonts w:ascii="Verdana" w:eastAsiaTheme="minorHAnsi" w:hAnsi="Verdana" w:cs="ArialMT"/>
          <w:b/>
        </w:rPr>
        <w:t>UNIVERSIDAD SALUDABLE</w:t>
      </w:r>
    </w:p>
    <w:p w:rsidR="0066044E" w:rsidRPr="0062071A" w:rsidRDefault="0066044E" w:rsidP="00A76E42">
      <w:pPr>
        <w:autoSpaceDE w:val="0"/>
        <w:autoSpaceDN w:val="0"/>
        <w:adjustRightInd w:val="0"/>
        <w:spacing w:after="0" w:line="240" w:lineRule="auto"/>
        <w:jc w:val="center"/>
        <w:rPr>
          <w:rFonts w:ascii="Verdana" w:eastAsiaTheme="minorHAnsi" w:hAnsi="Verdana" w:cs="ArialMT"/>
        </w:rPr>
      </w:pPr>
      <w:r w:rsidRPr="0062071A">
        <w:rPr>
          <w:rFonts w:ascii="Verdana" w:eastAsiaTheme="minorHAnsi" w:hAnsi="Verdana" w:cs="ArialMT"/>
        </w:rPr>
        <w:t xml:space="preserve">María Virginia Pinzón F. </w:t>
      </w:r>
      <w:proofErr w:type="spellStart"/>
      <w:r w:rsidRPr="0062071A">
        <w:rPr>
          <w:rFonts w:ascii="Verdana" w:eastAsiaTheme="minorHAnsi" w:hAnsi="Verdana" w:cs="ArialMT"/>
        </w:rPr>
        <w:t>MSc</w:t>
      </w:r>
      <w:proofErr w:type="spellEnd"/>
    </w:p>
    <w:p w:rsidR="00A76E42" w:rsidRPr="0062071A" w:rsidRDefault="00A76E42" w:rsidP="0066044E">
      <w:pPr>
        <w:autoSpaceDE w:val="0"/>
        <w:autoSpaceDN w:val="0"/>
        <w:adjustRightInd w:val="0"/>
        <w:spacing w:after="0" w:line="240" w:lineRule="auto"/>
        <w:rPr>
          <w:rFonts w:ascii="Verdana" w:eastAsiaTheme="minorHAnsi" w:hAnsi="Verdana" w:cs="ArialMT"/>
        </w:rPr>
      </w:pPr>
    </w:p>
    <w:p w:rsidR="00A76E42" w:rsidRPr="0062071A" w:rsidRDefault="00A76E42" w:rsidP="0066044E">
      <w:pPr>
        <w:autoSpaceDE w:val="0"/>
        <w:autoSpaceDN w:val="0"/>
        <w:adjustRightInd w:val="0"/>
        <w:spacing w:after="0" w:line="240" w:lineRule="auto"/>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b/>
        </w:rPr>
      </w:pPr>
      <w:r w:rsidRPr="0062071A">
        <w:rPr>
          <w:rFonts w:ascii="Verdana" w:eastAsiaTheme="minorHAnsi" w:hAnsi="Verdana" w:cs="ArialMT"/>
          <w:b/>
        </w:rPr>
        <w:t>PRESENTACIÓN Y ANTECEDENTES.</w:t>
      </w: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El enfoque y estrategia de “entornos saludables” se inicia en los ochenta, como</w:t>
      </w:r>
      <w:r w:rsidR="00A76E42" w:rsidRPr="0062071A">
        <w:rPr>
          <w:rFonts w:ascii="Verdana" w:eastAsiaTheme="minorHAnsi" w:hAnsi="Verdana" w:cs="ArialMT"/>
        </w:rPr>
        <w:t xml:space="preserve"> </w:t>
      </w:r>
      <w:r w:rsidRPr="0062071A">
        <w:rPr>
          <w:rFonts w:ascii="Verdana" w:eastAsiaTheme="minorHAnsi" w:hAnsi="Verdana" w:cs="ArialMT"/>
        </w:rPr>
        <w:t>parte del movimiento global de Promoción de la Salud, impulsado por la</w:t>
      </w: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Organización Mundial de la salud</w:t>
      </w:r>
      <w:r w:rsidR="00A76E42" w:rsidRPr="0062071A">
        <w:rPr>
          <w:rStyle w:val="Refdenotaalpie"/>
          <w:rFonts w:ascii="Verdana" w:eastAsiaTheme="minorHAnsi" w:hAnsi="Verdana" w:cs="ArialMT"/>
        </w:rPr>
        <w:footnoteReference w:customMarkFollows="1" w:id="11"/>
        <w:t>1</w:t>
      </w:r>
      <w:r w:rsidRPr="0062071A">
        <w:rPr>
          <w:rFonts w:ascii="Verdana" w:eastAsiaTheme="minorHAnsi" w:hAnsi="Verdana" w:cs="ArialMT"/>
        </w:rPr>
        <w:t>.</w:t>
      </w: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El movimiento de universidades Promotoras de Salud, se fortalece en América</w:t>
      </w: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Latina con el trabajo que se viene realizando desde las universidades públicas</w:t>
      </w:r>
      <w:r w:rsidR="00A76E42" w:rsidRPr="0062071A">
        <w:rPr>
          <w:rFonts w:ascii="Verdana" w:eastAsiaTheme="minorHAnsi" w:hAnsi="Verdana" w:cs="ArialMT"/>
        </w:rPr>
        <w:t xml:space="preserve"> </w:t>
      </w:r>
      <w:r w:rsidRPr="0062071A">
        <w:rPr>
          <w:rFonts w:ascii="Verdana" w:eastAsiaTheme="minorHAnsi" w:hAnsi="Verdana" w:cs="ArialMT"/>
        </w:rPr>
        <w:t>y privadas, los cuales se han socializado y han convocado a eventos</w:t>
      </w:r>
      <w:r w:rsidR="00A76E42" w:rsidRPr="0062071A">
        <w:rPr>
          <w:rFonts w:ascii="Verdana" w:eastAsiaTheme="minorHAnsi" w:hAnsi="Verdana" w:cs="ArialMT"/>
        </w:rPr>
        <w:t xml:space="preserve"> </w:t>
      </w:r>
      <w:r w:rsidRPr="0062071A">
        <w:rPr>
          <w:rFonts w:ascii="Verdana" w:eastAsiaTheme="minorHAnsi" w:hAnsi="Verdana" w:cs="ArialMT"/>
        </w:rPr>
        <w:t>internacionales que tienen compromisos claros hacia la promoción y</w:t>
      </w:r>
      <w:r w:rsidR="00A76E42" w:rsidRPr="0062071A">
        <w:rPr>
          <w:rFonts w:ascii="Verdana" w:eastAsiaTheme="minorHAnsi" w:hAnsi="Verdana" w:cs="ArialMT"/>
        </w:rPr>
        <w:t xml:space="preserve"> </w:t>
      </w:r>
      <w:r w:rsidRPr="0062071A">
        <w:rPr>
          <w:rFonts w:ascii="Verdana" w:eastAsiaTheme="minorHAnsi" w:hAnsi="Verdana" w:cs="ArialMT"/>
        </w:rPr>
        <w:t>construcción de espacios saludables.</w:t>
      </w: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Dentro de todos los eventos que han convocado alrededor del tema está el II</w:t>
      </w:r>
    </w:p>
    <w:p w:rsidR="00A76E42"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Congreso Internacional de Universidades Promotoras de la Salud en las</w:t>
      </w:r>
      <w:r w:rsidR="00A76E42" w:rsidRPr="0062071A">
        <w:rPr>
          <w:rFonts w:ascii="Verdana" w:eastAsiaTheme="minorHAnsi" w:hAnsi="Verdana" w:cs="ArialMT"/>
        </w:rPr>
        <w:t xml:space="preserve"> </w:t>
      </w:r>
      <w:r w:rsidRPr="0062071A">
        <w:rPr>
          <w:rFonts w:ascii="Verdana" w:eastAsiaTheme="minorHAnsi" w:hAnsi="Verdana" w:cs="ArialMT"/>
        </w:rPr>
        <w:t>Américas, se realizó en la Universidad de Alberta en el Canadá en el año 2005,</w:t>
      </w:r>
      <w:r w:rsidR="00A76E42" w:rsidRPr="0062071A">
        <w:rPr>
          <w:rFonts w:ascii="Verdana" w:eastAsiaTheme="minorHAnsi" w:hAnsi="Verdana" w:cs="ArialMT"/>
        </w:rPr>
        <w:t xml:space="preserve"> </w:t>
      </w:r>
      <w:r w:rsidRPr="0062071A">
        <w:rPr>
          <w:rFonts w:ascii="Verdana" w:eastAsiaTheme="minorHAnsi" w:hAnsi="Verdana" w:cs="ArialMT"/>
        </w:rPr>
        <w:t>y surgió un documento que ha servido de base para construir e implementar a</w:t>
      </w:r>
      <w:r w:rsidR="00A76E42" w:rsidRPr="0062071A">
        <w:rPr>
          <w:rFonts w:ascii="Verdana" w:eastAsiaTheme="minorHAnsi" w:hAnsi="Verdana" w:cs="ArialMT"/>
        </w:rPr>
        <w:t xml:space="preserve"> </w:t>
      </w:r>
      <w:r w:rsidRPr="0062071A">
        <w:rPr>
          <w:rFonts w:ascii="Verdana" w:eastAsiaTheme="minorHAnsi" w:hAnsi="Verdana" w:cs="ArialMT"/>
        </w:rPr>
        <w:t>partir de cada uno de los contextos/país, los programas dirigidos hacia la</w:t>
      </w:r>
      <w:r w:rsidR="00A76E42" w:rsidRPr="0062071A">
        <w:rPr>
          <w:rFonts w:ascii="Verdana" w:eastAsiaTheme="minorHAnsi" w:hAnsi="Verdana" w:cs="ArialMT"/>
        </w:rPr>
        <w:t xml:space="preserve"> </w:t>
      </w:r>
      <w:r w:rsidRPr="0062071A">
        <w:rPr>
          <w:rFonts w:ascii="Verdana" w:eastAsiaTheme="minorHAnsi" w:hAnsi="Verdana" w:cs="ArialMT"/>
        </w:rPr>
        <w:t>Universidad Saludable</w:t>
      </w:r>
      <w:r w:rsidR="00A76E42" w:rsidRPr="0062071A">
        <w:rPr>
          <w:rStyle w:val="Refdenotaalpie"/>
          <w:rFonts w:ascii="Verdana" w:eastAsiaTheme="minorHAnsi" w:hAnsi="Verdana" w:cs="ArialMT"/>
        </w:rPr>
        <w:footnoteReference w:customMarkFollows="1" w:id="12"/>
        <w:t>2</w:t>
      </w:r>
      <w:r w:rsidR="00A76E42" w:rsidRPr="0062071A">
        <w:rPr>
          <w:rFonts w:ascii="Verdana" w:eastAsiaTheme="minorHAnsi" w:hAnsi="Verdana" w:cs="ArialMT"/>
        </w:rPr>
        <w:t xml:space="preserve">; </w:t>
      </w:r>
      <w:r w:rsidRPr="0062071A">
        <w:rPr>
          <w:rFonts w:ascii="Verdana" w:eastAsiaTheme="minorHAnsi" w:hAnsi="Verdana" w:cs="ArialMT"/>
        </w:rPr>
        <w:t>en octubre de 2007 se institucionaliza la Red</w:t>
      </w:r>
      <w:r w:rsidR="00A76E42" w:rsidRPr="0062071A">
        <w:rPr>
          <w:rFonts w:ascii="Verdana" w:eastAsiaTheme="minorHAnsi" w:hAnsi="Verdana" w:cs="ArialMT"/>
        </w:rPr>
        <w:t xml:space="preserve"> </w:t>
      </w:r>
      <w:r w:rsidRPr="0062071A">
        <w:rPr>
          <w:rFonts w:ascii="Verdana" w:eastAsiaTheme="minorHAnsi" w:hAnsi="Verdana" w:cs="ArialMT"/>
        </w:rPr>
        <w:t>Iberoamericana de Universidades Promotoras de Salud en la ciudad de Juárez</w:t>
      </w:r>
      <w:r w:rsidR="00A76E42" w:rsidRPr="0062071A">
        <w:rPr>
          <w:rFonts w:ascii="Verdana" w:eastAsiaTheme="minorHAnsi" w:hAnsi="Verdana" w:cs="ArialMT"/>
        </w:rPr>
        <w:t xml:space="preserve"> y periódicamente se reúnen a </w:t>
      </w:r>
      <w:r w:rsidRPr="0062071A">
        <w:rPr>
          <w:rFonts w:ascii="Verdana" w:eastAsiaTheme="minorHAnsi" w:hAnsi="Verdana" w:cs="ArialMT"/>
        </w:rPr>
        <w:t>compartir las experiencias que se han</w:t>
      </w:r>
      <w:r w:rsidR="00A76E42" w:rsidRPr="0062071A">
        <w:rPr>
          <w:rFonts w:ascii="Verdana" w:eastAsiaTheme="minorHAnsi" w:hAnsi="Verdana" w:cs="ArialMT"/>
        </w:rPr>
        <w:t xml:space="preserve"> </w:t>
      </w:r>
      <w:r w:rsidRPr="0062071A">
        <w:rPr>
          <w:rFonts w:ascii="Verdana" w:eastAsiaTheme="minorHAnsi" w:hAnsi="Verdana" w:cs="ArialMT"/>
        </w:rPr>
        <w:t>desarrollado en el campo de la promoción de la salud, la investigación en este</w:t>
      </w:r>
      <w:r w:rsidR="00A76E42" w:rsidRPr="0062071A">
        <w:rPr>
          <w:rFonts w:ascii="Verdana" w:eastAsiaTheme="minorHAnsi" w:hAnsi="Verdana" w:cs="ArialMT"/>
        </w:rPr>
        <w:t xml:space="preserve"> </w:t>
      </w:r>
      <w:r w:rsidRPr="0062071A">
        <w:rPr>
          <w:rFonts w:ascii="Verdana" w:eastAsiaTheme="minorHAnsi" w:hAnsi="Verdana" w:cs="ArialMT"/>
        </w:rPr>
        <w:t>campo, la vinculación de la temática en la docencia y planes de estudio.</w:t>
      </w:r>
      <w:r w:rsidR="00A76E42" w:rsidRPr="0062071A">
        <w:rPr>
          <w:rFonts w:ascii="Verdana" w:eastAsiaTheme="minorHAnsi" w:hAnsi="Verdana" w:cs="ArialMT"/>
        </w:rPr>
        <w:t xml:space="preserve"> </w:t>
      </w: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Parte del abordaje a partir de la Promoción de la Salud, esta la salud sexual y</w:t>
      </w:r>
      <w:r w:rsidR="00A76E42" w:rsidRPr="0062071A">
        <w:rPr>
          <w:rFonts w:ascii="Verdana" w:eastAsiaTheme="minorHAnsi" w:hAnsi="Verdana" w:cs="ArialMT"/>
        </w:rPr>
        <w:t xml:space="preserve"> </w:t>
      </w:r>
      <w:r w:rsidRPr="0062071A">
        <w:rPr>
          <w:rFonts w:ascii="Verdana" w:eastAsiaTheme="minorHAnsi" w:hAnsi="Verdana" w:cs="ArialMT"/>
        </w:rPr>
        <w:t>reproductiva en la población joven que para nuestro caso son los estudiantes</w:t>
      </w:r>
      <w:r w:rsidR="00A76E42" w:rsidRPr="0062071A">
        <w:rPr>
          <w:rFonts w:ascii="Verdana" w:eastAsiaTheme="minorHAnsi" w:hAnsi="Verdana" w:cs="ArialMT"/>
        </w:rPr>
        <w:t xml:space="preserve"> </w:t>
      </w:r>
      <w:r w:rsidRPr="0062071A">
        <w:rPr>
          <w:rFonts w:ascii="Verdana" w:eastAsiaTheme="minorHAnsi" w:hAnsi="Verdana" w:cs="ArialMT"/>
        </w:rPr>
        <w:t>universitarios, y dentro de esta temática las infecciones de transmisión sexual y</w:t>
      </w:r>
      <w:r w:rsidR="00A76E42" w:rsidRPr="0062071A">
        <w:rPr>
          <w:rFonts w:ascii="Verdana" w:eastAsiaTheme="minorHAnsi" w:hAnsi="Verdana" w:cs="ArialMT"/>
        </w:rPr>
        <w:t xml:space="preserve"> </w:t>
      </w:r>
      <w:r w:rsidRPr="0062071A">
        <w:rPr>
          <w:rFonts w:ascii="Verdana" w:eastAsiaTheme="minorHAnsi" w:hAnsi="Verdana" w:cs="ArialMT"/>
        </w:rPr>
        <w:t xml:space="preserve">VIH/Sida. </w:t>
      </w:r>
      <w:r w:rsidR="0062071A" w:rsidRPr="0062071A">
        <w:rPr>
          <w:rFonts w:ascii="Verdana" w:eastAsiaTheme="minorHAnsi" w:hAnsi="Verdana" w:cs="ArialMT"/>
        </w:rPr>
        <w:t xml:space="preserve"> </w:t>
      </w:r>
      <w:r w:rsidRPr="0062071A">
        <w:rPr>
          <w:rFonts w:ascii="Verdana" w:eastAsiaTheme="minorHAnsi" w:hAnsi="Verdana" w:cs="ArialMT"/>
        </w:rPr>
        <w:t>Según la Encuesta Nacional de Demografía y Salud</w:t>
      </w:r>
      <w:r w:rsidR="0062071A" w:rsidRPr="0062071A">
        <w:rPr>
          <w:rStyle w:val="Refdenotaalpie"/>
          <w:rFonts w:ascii="Verdana" w:eastAsiaTheme="minorHAnsi" w:hAnsi="Verdana" w:cs="ArialMT"/>
        </w:rPr>
        <w:footnoteReference w:customMarkFollows="1" w:id="13"/>
        <w:t>3</w:t>
      </w:r>
      <w:r w:rsidRPr="0062071A">
        <w:rPr>
          <w:rFonts w:ascii="Verdana" w:eastAsiaTheme="minorHAnsi" w:hAnsi="Verdana" w:cs="ArialMT"/>
        </w:rPr>
        <w:t>, en Colombia</w:t>
      </w:r>
      <w:r w:rsidR="0062071A" w:rsidRPr="0062071A">
        <w:rPr>
          <w:rFonts w:ascii="Verdana" w:eastAsiaTheme="minorHAnsi" w:hAnsi="Verdana" w:cs="ArialMT"/>
        </w:rPr>
        <w:t xml:space="preserve"> </w:t>
      </w:r>
      <w:r w:rsidRPr="0062071A">
        <w:rPr>
          <w:rFonts w:ascii="Verdana" w:eastAsiaTheme="minorHAnsi" w:hAnsi="Verdana" w:cs="ArialMT"/>
        </w:rPr>
        <w:t>las interacciones entre VIH y otros agentes infecciosos han generado gran</w:t>
      </w:r>
      <w:r w:rsidR="0062071A" w:rsidRPr="0062071A">
        <w:rPr>
          <w:rFonts w:ascii="Verdana" w:eastAsiaTheme="minorHAnsi" w:hAnsi="Verdana" w:cs="ArialMT"/>
        </w:rPr>
        <w:t xml:space="preserve"> </w:t>
      </w:r>
      <w:r w:rsidRPr="0062071A">
        <w:rPr>
          <w:rFonts w:ascii="Verdana" w:eastAsiaTheme="minorHAnsi" w:hAnsi="Verdana" w:cs="ArialMT"/>
        </w:rPr>
        <w:t>preocupación desde el punto de vista médico y de salud pública; el inicio de</w:t>
      </w:r>
      <w:r w:rsidR="0062071A" w:rsidRPr="0062071A">
        <w:rPr>
          <w:rFonts w:ascii="Verdana" w:eastAsiaTheme="minorHAnsi" w:hAnsi="Verdana" w:cs="ArialMT"/>
        </w:rPr>
        <w:t xml:space="preserve"> </w:t>
      </w:r>
      <w:r w:rsidRPr="0062071A">
        <w:rPr>
          <w:rFonts w:ascii="Verdana" w:eastAsiaTheme="minorHAnsi" w:hAnsi="Verdana" w:cs="ArialMT"/>
        </w:rPr>
        <w:t>relaciones sexuales a temprana edad, incrementa los riesgos para adquirir</w:t>
      </w:r>
      <w:r w:rsidR="0062071A" w:rsidRPr="0062071A">
        <w:rPr>
          <w:rFonts w:ascii="Verdana" w:eastAsiaTheme="minorHAnsi" w:hAnsi="Verdana" w:cs="ArialMT"/>
        </w:rPr>
        <w:t xml:space="preserve"> </w:t>
      </w:r>
      <w:r w:rsidRPr="0062071A">
        <w:rPr>
          <w:rFonts w:ascii="Verdana" w:eastAsiaTheme="minorHAnsi" w:hAnsi="Verdana" w:cs="ArialMT"/>
        </w:rPr>
        <w:t>infecciones de transmisión sexual (ITS) y VIH, especialmente si se tiene en</w:t>
      </w:r>
      <w:r w:rsidR="0062071A" w:rsidRPr="0062071A">
        <w:rPr>
          <w:rFonts w:ascii="Verdana" w:eastAsiaTheme="minorHAnsi" w:hAnsi="Verdana" w:cs="ArialMT"/>
        </w:rPr>
        <w:t xml:space="preserve"> </w:t>
      </w:r>
      <w:r w:rsidRPr="0062071A">
        <w:rPr>
          <w:rFonts w:ascii="Verdana" w:eastAsiaTheme="minorHAnsi" w:hAnsi="Verdana" w:cs="ArialMT"/>
        </w:rPr>
        <w:t>cuenta que los jóvenes no asumen el riesgo como propio, razón por la cual no</w:t>
      </w:r>
      <w:r w:rsidR="0062071A" w:rsidRPr="0062071A">
        <w:rPr>
          <w:rFonts w:ascii="Verdana" w:eastAsiaTheme="minorHAnsi" w:hAnsi="Verdana" w:cs="ArialMT"/>
        </w:rPr>
        <w:t xml:space="preserve"> </w:t>
      </w:r>
      <w:r w:rsidRPr="0062071A">
        <w:rPr>
          <w:rFonts w:ascii="Verdana" w:eastAsiaTheme="minorHAnsi" w:hAnsi="Verdana" w:cs="ArialMT"/>
        </w:rPr>
        <w:t>usan de manera consistente el condón como método de barrera el cual protege</w:t>
      </w:r>
      <w:r w:rsidR="0062071A" w:rsidRPr="0062071A">
        <w:rPr>
          <w:rFonts w:ascii="Verdana" w:eastAsiaTheme="minorHAnsi" w:hAnsi="Verdana" w:cs="ArialMT"/>
        </w:rPr>
        <w:t xml:space="preserve"> </w:t>
      </w:r>
      <w:r w:rsidRPr="0062071A">
        <w:rPr>
          <w:rFonts w:ascii="Verdana" w:eastAsiaTheme="minorHAnsi" w:hAnsi="Verdana" w:cs="ArialMT"/>
        </w:rPr>
        <w:t>hasta en un 98%; adicionalmente la falta de conocimientos sobre las</w:t>
      </w:r>
      <w:r w:rsidR="0062071A" w:rsidRPr="0062071A">
        <w:rPr>
          <w:rFonts w:ascii="Verdana" w:eastAsiaTheme="minorHAnsi" w:hAnsi="Verdana" w:cs="ArialMT"/>
        </w:rPr>
        <w:t xml:space="preserve"> </w:t>
      </w:r>
      <w:r w:rsidRPr="0062071A">
        <w:rPr>
          <w:rFonts w:ascii="Verdana" w:eastAsiaTheme="minorHAnsi" w:hAnsi="Verdana" w:cs="ArialMT"/>
        </w:rPr>
        <w:t>infecciones, el consumo de psicoactivas, la falta de acceso a los servicios de</w:t>
      </w:r>
      <w:r w:rsidR="0062071A" w:rsidRPr="0062071A">
        <w:rPr>
          <w:rFonts w:ascii="Verdana" w:eastAsiaTheme="minorHAnsi" w:hAnsi="Verdana" w:cs="ArialMT"/>
        </w:rPr>
        <w:t xml:space="preserve"> </w:t>
      </w:r>
      <w:r w:rsidRPr="0062071A">
        <w:rPr>
          <w:rFonts w:ascii="Verdana" w:eastAsiaTheme="minorHAnsi" w:hAnsi="Verdana" w:cs="ArialMT"/>
        </w:rPr>
        <w:lastRenderedPageBreak/>
        <w:t>salud entre otras causas, son aspectos conocidos como potenciadores del</w:t>
      </w:r>
      <w:r w:rsidR="0062071A" w:rsidRPr="0062071A">
        <w:rPr>
          <w:rFonts w:ascii="Verdana" w:eastAsiaTheme="minorHAnsi" w:hAnsi="Verdana" w:cs="ArialMT"/>
        </w:rPr>
        <w:t xml:space="preserve"> </w:t>
      </w:r>
      <w:r w:rsidRPr="0062071A">
        <w:rPr>
          <w:rFonts w:ascii="Verdana" w:eastAsiaTheme="minorHAnsi" w:hAnsi="Verdana" w:cs="ArialMT"/>
        </w:rPr>
        <w:t>riesgo, y es especialmente la población joven la que tiene más vulnerabilidad</w:t>
      </w:r>
      <w:r w:rsidR="0062071A" w:rsidRPr="0062071A">
        <w:rPr>
          <w:rFonts w:ascii="Verdana" w:eastAsiaTheme="minorHAnsi" w:hAnsi="Verdana" w:cs="ArialMT"/>
        </w:rPr>
        <w:t xml:space="preserve"> </w:t>
      </w:r>
      <w:r w:rsidRPr="0062071A">
        <w:rPr>
          <w:rFonts w:ascii="Verdana" w:eastAsiaTheme="minorHAnsi" w:hAnsi="Verdana" w:cs="ArialMT"/>
        </w:rPr>
        <w:t>por la exposición que tienen a estos riesgos. Al respecto, el Ministerio de Salud</w:t>
      </w:r>
      <w:r w:rsidR="0062071A" w:rsidRPr="0062071A">
        <w:rPr>
          <w:rFonts w:ascii="Verdana" w:eastAsiaTheme="minorHAnsi" w:hAnsi="Verdana" w:cs="ArialMT"/>
        </w:rPr>
        <w:t xml:space="preserve"> </w:t>
      </w:r>
      <w:r w:rsidRPr="0062071A">
        <w:rPr>
          <w:rFonts w:ascii="Verdana" w:eastAsiaTheme="minorHAnsi" w:hAnsi="Verdana" w:cs="ArialMT"/>
        </w:rPr>
        <w:t>en el último informe sobre el VIH, muestra que las mayores cifras de la</w:t>
      </w:r>
      <w:r w:rsidR="0062071A" w:rsidRPr="0062071A">
        <w:rPr>
          <w:rFonts w:ascii="Verdana" w:eastAsiaTheme="minorHAnsi" w:hAnsi="Verdana" w:cs="ArialMT"/>
        </w:rPr>
        <w:t xml:space="preserve"> </w:t>
      </w:r>
      <w:r w:rsidRPr="0062071A">
        <w:rPr>
          <w:rFonts w:ascii="Verdana" w:eastAsiaTheme="minorHAnsi" w:hAnsi="Verdana" w:cs="ArialMT"/>
        </w:rPr>
        <w:t>infección se siguen presentando en la población más joven:</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noProof/>
          <w:lang w:eastAsia="es-CO"/>
        </w:rPr>
        <w:drawing>
          <wp:inline distT="0" distB="0" distL="0" distR="0">
            <wp:extent cx="5422900" cy="3370580"/>
            <wp:effectExtent l="19050" t="0" r="635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lum bright="-20000" contrast="30000"/>
                    </a:blip>
                    <a:srcRect/>
                    <a:stretch>
                      <a:fillRect/>
                    </a:stretch>
                  </pic:blipFill>
                  <pic:spPr bwMode="auto">
                    <a:xfrm>
                      <a:off x="0" y="0"/>
                      <a:ext cx="5422900" cy="3370580"/>
                    </a:xfrm>
                    <a:prstGeom prst="rect">
                      <a:avLst/>
                    </a:prstGeom>
                    <a:noFill/>
                    <a:ln w="9525">
                      <a:noFill/>
                      <a:miter lim="800000"/>
                      <a:headEnd/>
                      <a:tailEnd/>
                    </a:ln>
                  </pic:spPr>
                </pic:pic>
              </a:graphicData>
            </a:graphic>
          </wp:inline>
        </w:drawing>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Lo anterior nos lleva a hacer un análisis de la situación que posiblemente se</w:t>
      </w:r>
      <w:r w:rsidR="0062071A" w:rsidRPr="0062071A">
        <w:rPr>
          <w:rFonts w:ascii="Verdana" w:eastAsiaTheme="minorHAnsi" w:hAnsi="Verdana" w:cs="ArialMT"/>
        </w:rPr>
        <w:t xml:space="preserve"> </w:t>
      </w:r>
      <w:r w:rsidRPr="0062071A">
        <w:rPr>
          <w:rFonts w:ascii="Verdana" w:eastAsiaTheme="minorHAnsi" w:hAnsi="Verdana" w:cs="ArialMT"/>
        </w:rPr>
        <w:t>esté presentando en nuestro medio, razón que sitúa a los jóvenes</w:t>
      </w:r>
      <w:r w:rsidR="0062071A" w:rsidRPr="0062071A">
        <w:rPr>
          <w:rFonts w:ascii="Verdana" w:eastAsiaTheme="minorHAnsi" w:hAnsi="Verdana" w:cs="ArialMT"/>
        </w:rPr>
        <w:t xml:space="preserve"> </w:t>
      </w:r>
      <w:r w:rsidRPr="0062071A">
        <w:rPr>
          <w:rFonts w:ascii="Verdana" w:eastAsiaTheme="minorHAnsi" w:hAnsi="Verdana" w:cs="ArialMT"/>
        </w:rPr>
        <w:t>universitarios dentro de una población vulnerable para adquirir esta infección y</w:t>
      </w:r>
      <w:r w:rsidR="0062071A" w:rsidRPr="0062071A">
        <w:rPr>
          <w:rFonts w:ascii="Verdana" w:eastAsiaTheme="minorHAnsi" w:hAnsi="Verdana" w:cs="ArialMT"/>
        </w:rPr>
        <w:t xml:space="preserve"> </w:t>
      </w:r>
      <w:r w:rsidRPr="0062071A">
        <w:rPr>
          <w:rFonts w:ascii="Verdana" w:eastAsiaTheme="minorHAnsi" w:hAnsi="Verdana" w:cs="ArialMT"/>
        </w:rPr>
        <w:t>otras ITS. Se considera que es urgente intervenir desde la promoción de la</w:t>
      </w:r>
      <w:r w:rsidR="0062071A" w:rsidRPr="0062071A">
        <w:rPr>
          <w:rFonts w:ascii="Verdana" w:eastAsiaTheme="minorHAnsi" w:hAnsi="Verdana" w:cs="ArialMT"/>
        </w:rPr>
        <w:t xml:space="preserve"> </w:t>
      </w:r>
      <w:r w:rsidRPr="0062071A">
        <w:rPr>
          <w:rFonts w:ascii="Verdana" w:eastAsiaTheme="minorHAnsi" w:hAnsi="Verdana" w:cs="ArialMT"/>
        </w:rPr>
        <w:t>salud a la población universitaria de tal manera que se disminuya el riesgo.</w:t>
      </w: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Se conocen de algunos casos aislados de Infecciones de Transmisión Sexual</w:t>
      </w:r>
      <w:r w:rsidR="0062071A" w:rsidRPr="0062071A">
        <w:rPr>
          <w:rFonts w:ascii="Verdana" w:eastAsiaTheme="minorHAnsi" w:hAnsi="Verdana" w:cs="ArialMT"/>
        </w:rPr>
        <w:t xml:space="preserve"> </w:t>
      </w:r>
      <w:r w:rsidRPr="0062071A">
        <w:rPr>
          <w:rFonts w:ascii="Verdana" w:eastAsiaTheme="minorHAnsi" w:hAnsi="Verdana" w:cs="ArialMT"/>
        </w:rPr>
        <w:t>dentro de nuestros jóvenes de tal manera que es oportuno diseñar una</w:t>
      </w:r>
      <w:r w:rsidR="0062071A" w:rsidRPr="0062071A">
        <w:rPr>
          <w:rFonts w:ascii="Verdana" w:eastAsiaTheme="minorHAnsi" w:hAnsi="Verdana" w:cs="ArialMT"/>
        </w:rPr>
        <w:t xml:space="preserve"> </w:t>
      </w:r>
      <w:r w:rsidRPr="0062071A">
        <w:rPr>
          <w:rFonts w:ascii="Verdana" w:eastAsiaTheme="minorHAnsi" w:hAnsi="Verdana" w:cs="ArialMT"/>
        </w:rPr>
        <w:t>estrategia de salud pública con enfoque de Atención Primaria en Salud que</w:t>
      </w:r>
      <w:r w:rsidR="0062071A" w:rsidRPr="0062071A">
        <w:rPr>
          <w:rFonts w:ascii="Verdana" w:eastAsiaTheme="minorHAnsi" w:hAnsi="Verdana" w:cs="ArialMT"/>
        </w:rPr>
        <w:t xml:space="preserve"> </w:t>
      </w:r>
      <w:r w:rsidRPr="0062071A">
        <w:rPr>
          <w:rFonts w:ascii="Verdana" w:eastAsiaTheme="minorHAnsi" w:hAnsi="Verdana" w:cs="ArialMT"/>
        </w:rPr>
        <w:t>permita orientar hacia la creación de capacidad para disminuir el riesgo en</w:t>
      </w:r>
      <w:r w:rsidR="0062071A" w:rsidRPr="0062071A">
        <w:rPr>
          <w:rFonts w:ascii="Verdana" w:eastAsiaTheme="minorHAnsi" w:hAnsi="Verdana" w:cs="ArialMT"/>
        </w:rPr>
        <w:t xml:space="preserve"> </w:t>
      </w:r>
      <w:r w:rsidRPr="0062071A">
        <w:rPr>
          <w:rFonts w:ascii="Verdana" w:eastAsiaTheme="minorHAnsi" w:hAnsi="Verdana" w:cs="ArialMT"/>
        </w:rPr>
        <w:t>salud que se pueda ocasionar a causa de estas infecciones.</w:t>
      </w:r>
    </w:p>
    <w:p w:rsidR="0062071A" w:rsidRDefault="0062071A" w:rsidP="00A76E42">
      <w:pPr>
        <w:autoSpaceDE w:val="0"/>
        <w:autoSpaceDN w:val="0"/>
        <w:adjustRightInd w:val="0"/>
        <w:spacing w:after="0" w:line="240" w:lineRule="auto"/>
        <w:jc w:val="both"/>
        <w:rPr>
          <w:rFonts w:ascii="Verdana" w:eastAsiaTheme="minorHAnsi" w:hAnsi="Verdana" w:cs="Arial-BoldMT"/>
          <w:b/>
          <w:bCs/>
        </w:rPr>
      </w:pPr>
    </w:p>
    <w:p w:rsidR="0062071A" w:rsidRPr="0062071A" w:rsidRDefault="0062071A" w:rsidP="00A76E42">
      <w:pPr>
        <w:autoSpaceDE w:val="0"/>
        <w:autoSpaceDN w:val="0"/>
        <w:adjustRightInd w:val="0"/>
        <w:spacing w:after="0" w:line="240" w:lineRule="auto"/>
        <w:jc w:val="both"/>
        <w:rPr>
          <w:rFonts w:ascii="Verdana" w:eastAsiaTheme="minorHAnsi" w:hAnsi="Verdana" w:cs="Arial-BoldMT"/>
          <w:b/>
          <w:bCs/>
        </w:rPr>
      </w:pPr>
    </w:p>
    <w:p w:rsidR="0066044E" w:rsidRPr="0062071A" w:rsidRDefault="0066044E" w:rsidP="00A76E42">
      <w:pPr>
        <w:autoSpaceDE w:val="0"/>
        <w:autoSpaceDN w:val="0"/>
        <w:adjustRightInd w:val="0"/>
        <w:spacing w:after="0" w:line="240" w:lineRule="auto"/>
        <w:jc w:val="both"/>
        <w:rPr>
          <w:rFonts w:ascii="Verdana" w:eastAsiaTheme="minorHAnsi" w:hAnsi="Verdana" w:cs="Arial-BoldMT"/>
          <w:b/>
          <w:bCs/>
        </w:rPr>
      </w:pPr>
      <w:r w:rsidRPr="0062071A">
        <w:rPr>
          <w:rFonts w:ascii="Verdana" w:eastAsiaTheme="minorHAnsi" w:hAnsi="Verdana" w:cs="Arial-BoldMT"/>
          <w:b/>
          <w:bCs/>
        </w:rPr>
        <w:t>PROPUESTA.</w:t>
      </w:r>
    </w:p>
    <w:p w:rsidR="0062071A" w:rsidRPr="0062071A" w:rsidRDefault="0062071A" w:rsidP="00A76E42">
      <w:pPr>
        <w:autoSpaceDE w:val="0"/>
        <w:autoSpaceDN w:val="0"/>
        <w:adjustRightInd w:val="0"/>
        <w:spacing w:after="0" w:line="240" w:lineRule="auto"/>
        <w:jc w:val="both"/>
        <w:rPr>
          <w:rFonts w:ascii="Verdana" w:eastAsiaTheme="minorHAnsi" w:hAnsi="Verdana" w:cs="Arial-BoldMT"/>
          <w:b/>
          <w:bCs/>
        </w:rPr>
      </w:pPr>
    </w:p>
    <w:p w:rsidR="0066044E" w:rsidRPr="0062071A" w:rsidRDefault="0066044E" w:rsidP="00A76E42">
      <w:pPr>
        <w:autoSpaceDE w:val="0"/>
        <w:autoSpaceDN w:val="0"/>
        <w:adjustRightInd w:val="0"/>
        <w:spacing w:after="0" w:line="240" w:lineRule="auto"/>
        <w:jc w:val="both"/>
        <w:rPr>
          <w:rFonts w:ascii="Verdana" w:eastAsiaTheme="minorHAnsi" w:hAnsi="Verdana" w:cs="Arial-BoldMT"/>
          <w:b/>
          <w:bCs/>
        </w:rPr>
      </w:pPr>
      <w:r w:rsidRPr="0062071A">
        <w:rPr>
          <w:rFonts w:ascii="Verdana" w:eastAsiaTheme="minorHAnsi" w:hAnsi="Verdana" w:cs="Arial-BoldMT"/>
          <w:b/>
          <w:bCs/>
        </w:rPr>
        <w:t>Objetivo General.</w:t>
      </w: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Diseñar e implementar una propuesta de salud pública con enfoque de</w:t>
      </w:r>
      <w:r w:rsidR="0062071A" w:rsidRPr="0062071A">
        <w:rPr>
          <w:rFonts w:ascii="Verdana" w:eastAsiaTheme="minorHAnsi" w:hAnsi="Verdana" w:cs="ArialMT"/>
        </w:rPr>
        <w:t xml:space="preserve"> </w:t>
      </w:r>
      <w:r w:rsidRPr="0062071A">
        <w:rPr>
          <w:rFonts w:ascii="Verdana" w:eastAsiaTheme="minorHAnsi" w:hAnsi="Verdana" w:cs="ArialMT"/>
        </w:rPr>
        <w:t>Atención Primaria en Salud, dirigida al sostenimiento y/o mejoramiento de la</w:t>
      </w:r>
      <w:r w:rsidR="0062071A" w:rsidRPr="0062071A">
        <w:rPr>
          <w:rFonts w:ascii="Verdana" w:eastAsiaTheme="minorHAnsi" w:hAnsi="Verdana" w:cs="ArialMT"/>
        </w:rPr>
        <w:t xml:space="preserve"> </w:t>
      </w:r>
      <w:r w:rsidRPr="0062071A">
        <w:rPr>
          <w:rFonts w:ascii="Verdana" w:eastAsiaTheme="minorHAnsi" w:hAnsi="Verdana" w:cs="ArialMT"/>
        </w:rPr>
        <w:t xml:space="preserve">salud de los universitarios </w:t>
      </w:r>
      <w:proofErr w:type="spellStart"/>
      <w:r w:rsidRPr="0062071A">
        <w:rPr>
          <w:rFonts w:ascii="Verdana" w:eastAsiaTheme="minorHAnsi" w:hAnsi="Verdana" w:cs="ArialMT"/>
        </w:rPr>
        <w:t>Unicaucanos</w:t>
      </w:r>
      <w:proofErr w:type="spellEnd"/>
      <w:r w:rsidRPr="0062071A">
        <w:rPr>
          <w:rFonts w:ascii="Verdana" w:eastAsiaTheme="minorHAnsi" w:hAnsi="Verdana" w:cs="ArialMT"/>
        </w:rPr>
        <w:t xml:space="preserve"> en el tema de las ITS/VIH/Sida.</w:t>
      </w:r>
    </w:p>
    <w:p w:rsidR="0062071A" w:rsidRDefault="0062071A" w:rsidP="00A76E42">
      <w:pPr>
        <w:autoSpaceDE w:val="0"/>
        <w:autoSpaceDN w:val="0"/>
        <w:adjustRightInd w:val="0"/>
        <w:spacing w:after="0" w:line="240" w:lineRule="auto"/>
        <w:jc w:val="both"/>
        <w:rPr>
          <w:rFonts w:ascii="Verdana" w:eastAsiaTheme="minorHAnsi" w:hAnsi="Verdana" w:cs="Arial-BoldMT"/>
          <w:b/>
          <w:bCs/>
        </w:rPr>
      </w:pPr>
    </w:p>
    <w:p w:rsidR="0062071A" w:rsidRDefault="0062071A" w:rsidP="00A76E42">
      <w:pPr>
        <w:autoSpaceDE w:val="0"/>
        <w:autoSpaceDN w:val="0"/>
        <w:adjustRightInd w:val="0"/>
        <w:spacing w:after="0" w:line="240" w:lineRule="auto"/>
        <w:jc w:val="both"/>
        <w:rPr>
          <w:rFonts w:ascii="Verdana" w:eastAsiaTheme="minorHAnsi" w:hAnsi="Verdana" w:cs="Arial-BoldMT"/>
          <w:b/>
          <w:bCs/>
        </w:rPr>
      </w:pPr>
    </w:p>
    <w:p w:rsidR="0066044E" w:rsidRPr="0062071A" w:rsidRDefault="0066044E" w:rsidP="00A76E42">
      <w:pPr>
        <w:autoSpaceDE w:val="0"/>
        <w:autoSpaceDN w:val="0"/>
        <w:adjustRightInd w:val="0"/>
        <w:spacing w:after="0" w:line="240" w:lineRule="auto"/>
        <w:jc w:val="both"/>
        <w:rPr>
          <w:rFonts w:ascii="Verdana" w:eastAsiaTheme="minorHAnsi" w:hAnsi="Verdana" w:cs="Arial-BoldMT"/>
          <w:b/>
          <w:bCs/>
        </w:rPr>
      </w:pPr>
      <w:r w:rsidRPr="0062071A">
        <w:rPr>
          <w:rFonts w:ascii="Verdana" w:eastAsiaTheme="minorHAnsi" w:hAnsi="Verdana" w:cs="Arial-BoldMT"/>
          <w:b/>
          <w:bCs/>
        </w:rPr>
        <w:lastRenderedPageBreak/>
        <w:t>Objetivos específicos:</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1. Caracterizar a los estudiantes de la universidad del Cauca, en relación al</w:t>
      </w:r>
      <w:r w:rsidR="0062071A" w:rsidRPr="0062071A">
        <w:rPr>
          <w:rFonts w:ascii="Verdana" w:eastAsiaTheme="minorHAnsi" w:hAnsi="Verdana" w:cs="ArialMT"/>
        </w:rPr>
        <w:t xml:space="preserve"> </w:t>
      </w:r>
      <w:r w:rsidRPr="0062071A">
        <w:rPr>
          <w:rFonts w:ascii="Verdana" w:eastAsiaTheme="minorHAnsi" w:hAnsi="Verdana" w:cs="ArialMT"/>
        </w:rPr>
        <w:t>tema de las ITS/VIH/Sida.</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2. Diseñar una propuesta de intervención para la promoción de hábitos</w:t>
      </w:r>
      <w:r w:rsidR="0062071A" w:rsidRPr="0062071A">
        <w:rPr>
          <w:rFonts w:ascii="Verdana" w:eastAsiaTheme="minorHAnsi" w:hAnsi="Verdana" w:cs="ArialMT"/>
        </w:rPr>
        <w:t xml:space="preserve"> </w:t>
      </w:r>
      <w:r w:rsidRPr="0062071A">
        <w:rPr>
          <w:rFonts w:ascii="Verdana" w:eastAsiaTheme="minorHAnsi" w:hAnsi="Verdana" w:cs="ArialMT"/>
        </w:rPr>
        <w:t>saludables en relación a la salud sexual y reproductiva (ITS/VIH/Sida).</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3. Implementar la propuesta como parte del proceso de Universidad</w:t>
      </w:r>
      <w:r w:rsidR="0062071A" w:rsidRPr="0062071A">
        <w:rPr>
          <w:rFonts w:ascii="Verdana" w:eastAsiaTheme="minorHAnsi" w:hAnsi="Verdana" w:cs="ArialMT"/>
        </w:rPr>
        <w:t xml:space="preserve"> </w:t>
      </w:r>
      <w:r w:rsidRPr="0062071A">
        <w:rPr>
          <w:rFonts w:ascii="Verdana" w:eastAsiaTheme="minorHAnsi" w:hAnsi="Verdana" w:cs="ArialMT"/>
        </w:rPr>
        <w:t>saludable.</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b/>
        </w:rPr>
        <w:t>Metodología</w:t>
      </w:r>
      <w:r w:rsidRPr="0062071A">
        <w:rPr>
          <w:rFonts w:ascii="Verdana" w:eastAsiaTheme="minorHAnsi" w:hAnsi="Verdana" w:cs="ArialMT"/>
        </w:rPr>
        <w:t>:</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66044E"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1. Se presentará una propuesta a la Vicerrectoría de Investigaciones,</w:t>
      </w:r>
      <w:r w:rsidR="0062071A" w:rsidRPr="0062071A">
        <w:rPr>
          <w:rFonts w:ascii="Verdana" w:eastAsiaTheme="minorHAnsi" w:hAnsi="Verdana" w:cs="ArialMT"/>
        </w:rPr>
        <w:t xml:space="preserve"> </w:t>
      </w:r>
      <w:r w:rsidRPr="0062071A">
        <w:rPr>
          <w:rFonts w:ascii="Verdana" w:eastAsiaTheme="minorHAnsi" w:hAnsi="Verdana" w:cs="ArialMT"/>
        </w:rPr>
        <w:t>sobre la caracterización de los estudiantes en relación a ITS/VIH/Sida en</w:t>
      </w:r>
      <w:r w:rsidR="0062071A" w:rsidRPr="0062071A">
        <w:rPr>
          <w:rFonts w:ascii="Verdana" w:eastAsiaTheme="minorHAnsi" w:hAnsi="Verdana" w:cs="ArialMT"/>
        </w:rPr>
        <w:t xml:space="preserve"> </w:t>
      </w:r>
      <w:r w:rsidRPr="0062071A">
        <w:rPr>
          <w:rFonts w:ascii="Verdana" w:eastAsiaTheme="minorHAnsi" w:hAnsi="Verdana" w:cs="ArialMT"/>
        </w:rPr>
        <w:t>la cual habrá participación de estudiantes de la facultad de ciencias de la</w:t>
      </w:r>
      <w:r w:rsidR="0062071A" w:rsidRPr="0062071A">
        <w:rPr>
          <w:rFonts w:ascii="Verdana" w:eastAsiaTheme="minorHAnsi" w:hAnsi="Verdana" w:cs="ArialMT"/>
        </w:rPr>
        <w:t xml:space="preserve"> </w:t>
      </w:r>
      <w:r w:rsidRPr="0062071A">
        <w:rPr>
          <w:rFonts w:ascii="Verdana" w:eastAsiaTheme="minorHAnsi" w:hAnsi="Verdana" w:cs="ArialMT"/>
        </w:rPr>
        <w:t>salud. La propuesta tendrá el rigor metodológico propio de estos</w:t>
      </w:r>
      <w:r w:rsidR="0062071A" w:rsidRPr="0062071A">
        <w:rPr>
          <w:rFonts w:ascii="Verdana" w:eastAsiaTheme="minorHAnsi" w:hAnsi="Verdana" w:cs="ArialMT"/>
        </w:rPr>
        <w:t xml:space="preserve"> </w:t>
      </w:r>
      <w:r w:rsidRPr="0062071A">
        <w:rPr>
          <w:rFonts w:ascii="Verdana" w:eastAsiaTheme="minorHAnsi" w:hAnsi="Verdana" w:cs="ArialMT"/>
        </w:rPr>
        <w:t>procesos y a partir del análisis, discusión y conclusiones se diseñará la</w:t>
      </w:r>
      <w:r w:rsidR="0062071A" w:rsidRPr="0062071A">
        <w:rPr>
          <w:rFonts w:ascii="Verdana" w:eastAsiaTheme="minorHAnsi" w:hAnsi="Verdana" w:cs="ArialMT"/>
        </w:rPr>
        <w:t xml:space="preserve"> </w:t>
      </w:r>
      <w:r w:rsidRPr="0062071A">
        <w:rPr>
          <w:rFonts w:ascii="Verdana" w:eastAsiaTheme="minorHAnsi" w:hAnsi="Verdana" w:cs="ArialMT"/>
        </w:rPr>
        <w:t>propuesta de intervención.</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A76E42" w:rsidRPr="0062071A" w:rsidRDefault="0066044E"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2. En el diseño de la propuesta de intervención hay una fase previa en la</w:t>
      </w:r>
      <w:r w:rsidR="0062071A" w:rsidRPr="0062071A">
        <w:rPr>
          <w:rFonts w:ascii="Verdana" w:eastAsiaTheme="minorHAnsi" w:hAnsi="Verdana" w:cs="ArialMT"/>
        </w:rPr>
        <w:t xml:space="preserve"> </w:t>
      </w:r>
      <w:r w:rsidRPr="0062071A">
        <w:rPr>
          <w:rFonts w:ascii="Verdana" w:eastAsiaTheme="minorHAnsi" w:hAnsi="Verdana" w:cs="ArialMT"/>
        </w:rPr>
        <w:t>cual se hará un trabajo de investigación cualitativa, con el apoyo de los</w:t>
      </w:r>
      <w:r w:rsidR="0062071A" w:rsidRPr="0062071A">
        <w:rPr>
          <w:rFonts w:ascii="Verdana" w:eastAsiaTheme="minorHAnsi" w:hAnsi="Verdana" w:cs="ArialMT"/>
        </w:rPr>
        <w:t xml:space="preserve"> </w:t>
      </w:r>
      <w:r w:rsidRPr="0062071A">
        <w:rPr>
          <w:rFonts w:ascii="Verdana" w:eastAsiaTheme="minorHAnsi" w:hAnsi="Verdana" w:cs="ArialMT"/>
        </w:rPr>
        <w:t>grupos de investigación de la facultad de Antropología, en la que</w:t>
      </w:r>
      <w:r w:rsidR="0062071A" w:rsidRPr="0062071A">
        <w:rPr>
          <w:rFonts w:ascii="Verdana" w:eastAsiaTheme="minorHAnsi" w:hAnsi="Verdana" w:cs="ArialMT"/>
        </w:rPr>
        <w:t xml:space="preserve"> </w:t>
      </w:r>
      <w:r w:rsidRPr="0062071A">
        <w:rPr>
          <w:rFonts w:ascii="Verdana" w:eastAsiaTheme="minorHAnsi" w:hAnsi="Verdana" w:cs="ArialMT"/>
        </w:rPr>
        <w:t>conoceremos las mejores maneras en las cuales los jóvenes quisieran</w:t>
      </w:r>
      <w:r w:rsidR="0062071A" w:rsidRPr="0062071A">
        <w:rPr>
          <w:rFonts w:ascii="Verdana" w:eastAsiaTheme="minorHAnsi" w:hAnsi="Verdana" w:cs="ArialMT"/>
        </w:rPr>
        <w:t xml:space="preserve"> </w:t>
      </w:r>
      <w:r w:rsidR="00A76E42" w:rsidRPr="0062071A">
        <w:rPr>
          <w:rFonts w:ascii="Verdana" w:eastAsiaTheme="minorHAnsi" w:hAnsi="Verdana" w:cs="ArialMT"/>
        </w:rPr>
        <w:t>que se les brinde la información, a partir de esto se diseñará la</w:t>
      </w:r>
      <w:r w:rsidR="0062071A" w:rsidRPr="0062071A">
        <w:rPr>
          <w:rFonts w:ascii="Verdana" w:eastAsiaTheme="minorHAnsi" w:hAnsi="Verdana" w:cs="ArialMT"/>
        </w:rPr>
        <w:t xml:space="preserve"> </w:t>
      </w:r>
      <w:r w:rsidR="00A76E42" w:rsidRPr="0062071A">
        <w:rPr>
          <w:rFonts w:ascii="Verdana" w:eastAsiaTheme="minorHAnsi" w:hAnsi="Verdana" w:cs="ArialMT"/>
        </w:rPr>
        <w:t>propuesta de intervención – IEC la cual debe ser llevar evaluación de</w:t>
      </w:r>
      <w:r w:rsidR="0062071A" w:rsidRPr="0062071A">
        <w:rPr>
          <w:rFonts w:ascii="Verdana" w:eastAsiaTheme="minorHAnsi" w:hAnsi="Verdana" w:cs="ArialMT"/>
        </w:rPr>
        <w:t xml:space="preserve"> </w:t>
      </w:r>
      <w:r w:rsidR="00A76E42" w:rsidRPr="0062071A">
        <w:rPr>
          <w:rFonts w:ascii="Verdana" w:eastAsiaTheme="minorHAnsi" w:hAnsi="Verdana" w:cs="ArialMT"/>
        </w:rPr>
        <w:t>indicadores previos, para mejorarla y que el proceso de implementación</w:t>
      </w:r>
      <w:r w:rsidR="0062071A" w:rsidRPr="0062071A">
        <w:rPr>
          <w:rFonts w:ascii="Verdana" w:eastAsiaTheme="minorHAnsi" w:hAnsi="Verdana" w:cs="ArialMT"/>
        </w:rPr>
        <w:t xml:space="preserve"> </w:t>
      </w:r>
      <w:r w:rsidR="00A76E42" w:rsidRPr="0062071A">
        <w:rPr>
          <w:rFonts w:ascii="Verdana" w:eastAsiaTheme="minorHAnsi" w:hAnsi="Verdana" w:cs="ArialMT"/>
        </w:rPr>
        <w:t xml:space="preserve">sea el </w:t>
      </w:r>
      <w:r w:rsidR="0062071A" w:rsidRPr="0062071A">
        <w:rPr>
          <w:rFonts w:ascii="Verdana" w:eastAsiaTheme="minorHAnsi" w:hAnsi="Verdana" w:cs="ArialMT"/>
        </w:rPr>
        <w:t>más</w:t>
      </w:r>
      <w:r w:rsidR="00A76E42" w:rsidRPr="0062071A">
        <w:rPr>
          <w:rFonts w:ascii="Verdana" w:eastAsiaTheme="minorHAnsi" w:hAnsi="Verdana" w:cs="ArialMT"/>
        </w:rPr>
        <w:t xml:space="preserve"> adecuado. El diseño tendría la participación de estudiantes</w:t>
      </w:r>
      <w:r w:rsidR="0062071A" w:rsidRPr="0062071A">
        <w:rPr>
          <w:rFonts w:ascii="Verdana" w:eastAsiaTheme="minorHAnsi" w:hAnsi="Verdana" w:cs="ArialMT"/>
        </w:rPr>
        <w:t xml:space="preserve"> </w:t>
      </w:r>
      <w:r w:rsidR="00A76E42" w:rsidRPr="0062071A">
        <w:rPr>
          <w:rFonts w:ascii="Verdana" w:eastAsiaTheme="minorHAnsi" w:hAnsi="Verdana" w:cs="ArialMT"/>
        </w:rPr>
        <w:t>de las facultades de arte y comunicación social.</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3. La implementación es la etapa final en la cual todos los estudiantes que</w:t>
      </w:r>
      <w:r w:rsidR="0062071A" w:rsidRPr="0062071A">
        <w:rPr>
          <w:rFonts w:ascii="Verdana" w:eastAsiaTheme="minorHAnsi" w:hAnsi="Verdana" w:cs="ArialMT"/>
        </w:rPr>
        <w:t xml:space="preserve"> </w:t>
      </w:r>
      <w:r w:rsidRPr="0062071A">
        <w:rPr>
          <w:rFonts w:ascii="Verdana" w:eastAsiaTheme="minorHAnsi" w:hAnsi="Verdana" w:cs="ArialMT"/>
        </w:rPr>
        <w:t>hicieron parte de las fases anteriores, mas los profesionales docentes y</w:t>
      </w:r>
      <w:r w:rsidR="0062071A" w:rsidRPr="0062071A">
        <w:rPr>
          <w:rFonts w:ascii="Verdana" w:eastAsiaTheme="minorHAnsi" w:hAnsi="Verdana" w:cs="ArialMT"/>
        </w:rPr>
        <w:t xml:space="preserve"> </w:t>
      </w:r>
      <w:r w:rsidRPr="0062071A">
        <w:rPr>
          <w:rFonts w:ascii="Verdana" w:eastAsiaTheme="minorHAnsi" w:hAnsi="Verdana" w:cs="ArialMT"/>
        </w:rPr>
        <w:t>administrativos que apoyaron el proceso participarán en el.</w:t>
      </w:r>
    </w:p>
    <w:p w:rsidR="0062071A" w:rsidRPr="0062071A" w:rsidRDefault="0062071A" w:rsidP="00A76E42">
      <w:pPr>
        <w:autoSpaceDE w:val="0"/>
        <w:autoSpaceDN w:val="0"/>
        <w:adjustRightInd w:val="0"/>
        <w:spacing w:after="0" w:line="240" w:lineRule="auto"/>
        <w:jc w:val="both"/>
        <w:rPr>
          <w:rFonts w:ascii="Verdana" w:eastAsiaTheme="minorHAnsi" w:hAnsi="Verdana" w:cs="ArialMT"/>
        </w:rPr>
      </w:pPr>
    </w:p>
    <w:p w:rsidR="00A76E42" w:rsidRPr="0062071A" w:rsidRDefault="00A76E42" w:rsidP="00A76E42">
      <w:pPr>
        <w:autoSpaceDE w:val="0"/>
        <w:autoSpaceDN w:val="0"/>
        <w:adjustRightInd w:val="0"/>
        <w:spacing w:after="0" w:line="240" w:lineRule="auto"/>
        <w:jc w:val="both"/>
        <w:rPr>
          <w:rFonts w:ascii="Verdana" w:eastAsiaTheme="minorHAnsi" w:hAnsi="Verdana" w:cs="ArialMT"/>
        </w:rPr>
      </w:pPr>
      <w:r w:rsidRPr="0062071A">
        <w:rPr>
          <w:rFonts w:ascii="Verdana" w:eastAsiaTheme="minorHAnsi" w:hAnsi="Verdana" w:cs="ArialMT"/>
        </w:rPr>
        <w:t>4. Se debe garantizar desde la VCB el sostenimiento de la estrategia y que</w:t>
      </w:r>
      <w:r w:rsidR="0062071A" w:rsidRPr="0062071A">
        <w:rPr>
          <w:rFonts w:ascii="Verdana" w:eastAsiaTheme="minorHAnsi" w:hAnsi="Verdana" w:cs="ArialMT"/>
        </w:rPr>
        <w:t xml:space="preserve"> </w:t>
      </w:r>
      <w:r w:rsidRPr="0062071A">
        <w:rPr>
          <w:rFonts w:ascii="Verdana" w:eastAsiaTheme="minorHAnsi" w:hAnsi="Verdana" w:cs="ArialMT"/>
        </w:rPr>
        <w:t>desde la facultad de ciencias políticas contribuyan en el diseño de una</w:t>
      </w:r>
      <w:r w:rsidR="0062071A" w:rsidRPr="0062071A">
        <w:rPr>
          <w:rFonts w:ascii="Verdana" w:eastAsiaTheme="minorHAnsi" w:hAnsi="Verdana" w:cs="ArialMT"/>
        </w:rPr>
        <w:t xml:space="preserve"> </w:t>
      </w:r>
      <w:r w:rsidRPr="0062071A">
        <w:rPr>
          <w:rFonts w:ascii="Verdana" w:eastAsiaTheme="minorHAnsi" w:hAnsi="Verdana" w:cs="ArialMT"/>
        </w:rPr>
        <w:t>política que institucionalice la propuesta.</w:t>
      </w:r>
    </w:p>
    <w:p w:rsidR="00B850C4" w:rsidRPr="0062071A" w:rsidRDefault="00B850C4" w:rsidP="00A76E42">
      <w:pPr>
        <w:jc w:val="both"/>
        <w:rPr>
          <w:rFonts w:ascii="Verdana" w:hAnsi="Verdana" w:cs="Arial"/>
          <w:b/>
        </w:rPr>
      </w:pPr>
    </w:p>
    <w:p w:rsidR="00B850C4" w:rsidRPr="0062071A" w:rsidRDefault="00B850C4" w:rsidP="00A76E42">
      <w:pPr>
        <w:jc w:val="both"/>
        <w:rPr>
          <w:rFonts w:ascii="Verdana" w:hAnsi="Verdana" w:cs="Arial"/>
        </w:rPr>
      </w:pPr>
    </w:p>
    <w:sectPr w:rsidR="00B850C4" w:rsidRPr="0062071A" w:rsidSect="004D7E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60" w:rsidRDefault="00E74260" w:rsidP="001304BC">
      <w:pPr>
        <w:spacing w:after="0" w:line="240" w:lineRule="auto"/>
      </w:pPr>
      <w:r>
        <w:separator/>
      </w:r>
    </w:p>
  </w:endnote>
  <w:endnote w:type="continuationSeparator" w:id="0">
    <w:p w:rsidR="00E74260" w:rsidRDefault="00E74260" w:rsidP="0013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60" w:rsidRDefault="00E74260" w:rsidP="001304BC">
      <w:pPr>
        <w:spacing w:after="0" w:line="240" w:lineRule="auto"/>
      </w:pPr>
      <w:r>
        <w:separator/>
      </w:r>
    </w:p>
  </w:footnote>
  <w:footnote w:type="continuationSeparator" w:id="0">
    <w:p w:rsidR="00E74260" w:rsidRDefault="00E74260" w:rsidP="001304BC">
      <w:pPr>
        <w:spacing w:after="0" w:line="240" w:lineRule="auto"/>
      </w:pPr>
      <w:r>
        <w:continuationSeparator/>
      </w:r>
    </w:p>
  </w:footnote>
  <w:footnote w:id="1">
    <w:p w:rsidR="00CC7A9A" w:rsidRDefault="00CC7A9A">
      <w:pPr>
        <w:pStyle w:val="Textonotapie"/>
        <w:rPr>
          <w:rStyle w:val="A4"/>
          <w:rFonts w:ascii="Verdana" w:hAnsi="Verdana" w:cs="Arial"/>
          <w:sz w:val="18"/>
          <w:szCs w:val="18"/>
        </w:rPr>
      </w:pPr>
      <w:r w:rsidRPr="00D02B8A">
        <w:rPr>
          <w:rStyle w:val="Refdenotaalpie"/>
          <w:sz w:val="18"/>
          <w:szCs w:val="18"/>
        </w:rPr>
        <w:t>1</w:t>
      </w:r>
      <w:r w:rsidRPr="00D02B8A">
        <w:rPr>
          <w:sz w:val="18"/>
          <w:szCs w:val="18"/>
        </w:rPr>
        <w:t xml:space="preserve"> </w:t>
      </w:r>
      <w:r w:rsidRPr="00D02B8A">
        <w:rPr>
          <w:rFonts w:ascii="Verdana" w:hAnsi="Verdana" w:cs="Arial"/>
          <w:sz w:val="18"/>
          <w:szCs w:val="18"/>
        </w:rPr>
        <w:t xml:space="preserve">Guía de práctica clínica. </w:t>
      </w:r>
      <w:r w:rsidRPr="00D02B8A">
        <w:rPr>
          <w:rStyle w:val="A4"/>
          <w:rFonts w:ascii="Verdana" w:hAnsi="Verdana" w:cs="Arial"/>
          <w:sz w:val="18"/>
          <w:szCs w:val="18"/>
        </w:rPr>
        <w:t xml:space="preserve"> Centro nacional de investigación</w:t>
      </w:r>
      <w:r w:rsidRPr="00D02B8A">
        <w:rPr>
          <w:rFonts w:ascii="Verdana" w:hAnsi="Verdana" w:cs="Arial"/>
          <w:sz w:val="18"/>
          <w:szCs w:val="18"/>
        </w:rPr>
        <w:t xml:space="preserve"> </w:t>
      </w:r>
      <w:r w:rsidRPr="00D02B8A">
        <w:rPr>
          <w:rStyle w:val="A4"/>
          <w:rFonts w:ascii="Verdana" w:hAnsi="Verdana" w:cs="Arial"/>
          <w:sz w:val="18"/>
          <w:szCs w:val="18"/>
        </w:rPr>
        <w:t>en evidencia y tecnologías en salud CINETS, 2013.</w:t>
      </w:r>
    </w:p>
    <w:p w:rsidR="00EA3761" w:rsidRPr="00D02B8A" w:rsidRDefault="00EA3761">
      <w:pPr>
        <w:pStyle w:val="Textonotapie"/>
        <w:rPr>
          <w:rFonts w:ascii="Verdana" w:hAnsi="Verdana"/>
          <w:sz w:val="18"/>
          <w:szCs w:val="18"/>
        </w:rPr>
      </w:pPr>
    </w:p>
  </w:footnote>
  <w:footnote w:id="2">
    <w:p w:rsidR="00FA11C3" w:rsidRPr="00061994" w:rsidRDefault="00FA11C3">
      <w:pPr>
        <w:pStyle w:val="Textonotapie"/>
      </w:pPr>
      <w:r w:rsidRPr="00D02B8A">
        <w:rPr>
          <w:rStyle w:val="Refdenotaalpie"/>
          <w:rFonts w:ascii="Verdana" w:hAnsi="Verdana"/>
          <w:sz w:val="18"/>
          <w:szCs w:val="18"/>
        </w:rPr>
        <w:t>2</w:t>
      </w:r>
      <w:r w:rsidRPr="00D02B8A">
        <w:rPr>
          <w:rFonts w:ascii="Verdana" w:hAnsi="Verdana"/>
          <w:sz w:val="18"/>
          <w:szCs w:val="18"/>
        </w:rPr>
        <w:t xml:space="preserve"> </w:t>
      </w:r>
      <w:r w:rsidRPr="00D02B8A">
        <w:rPr>
          <w:rFonts w:ascii="Verdana" w:eastAsia="Times New Roman" w:hAnsi="Verdana" w:cs="Arial"/>
          <w:color w:val="000000"/>
          <w:sz w:val="18"/>
          <w:szCs w:val="18"/>
          <w:lang w:eastAsia="es-CO"/>
        </w:rPr>
        <w:t>SARMIENTO OLIVERA, Martha et al. Estrategia de intervención educativa en enfermedades de transmisión sexual.</w:t>
      </w:r>
      <w:r w:rsidRPr="00D02B8A">
        <w:rPr>
          <w:rFonts w:ascii="Verdana" w:eastAsia="Times New Roman" w:hAnsi="Verdana" w:cs="Arial"/>
          <w:b/>
          <w:bCs/>
          <w:color w:val="000000"/>
          <w:sz w:val="18"/>
          <w:szCs w:val="18"/>
          <w:lang w:eastAsia="es-CO"/>
        </w:rPr>
        <w:t xml:space="preserve"> </w:t>
      </w:r>
      <w:proofErr w:type="spellStart"/>
      <w:r w:rsidRPr="00D02B8A">
        <w:rPr>
          <w:rFonts w:ascii="Verdana" w:eastAsia="Times New Roman" w:hAnsi="Verdana" w:cs="Arial"/>
          <w:bCs/>
          <w:color w:val="000000"/>
          <w:sz w:val="18"/>
          <w:szCs w:val="18"/>
          <w:lang w:eastAsia="es-CO"/>
        </w:rPr>
        <w:t>Rev</w:t>
      </w:r>
      <w:proofErr w:type="spellEnd"/>
      <w:r w:rsidRPr="00D02B8A">
        <w:rPr>
          <w:rFonts w:ascii="Verdana" w:eastAsia="Times New Roman" w:hAnsi="Verdana" w:cs="Arial"/>
          <w:bCs/>
          <w:color w:val="000000"/>
          <w:sz w:val="18"/>
          <w:szCs w:val="18"/>
          <w:lang w:eastAsia="es-CO"/>
        </w:rPr>
        <w:t xml:space="preserve"> Ciencias Médicas</w:t>
      </w:r>
      <w:r w:rsidRPr="00D02B8A">
        <w:rPr>
          <w:rFonts w:ascii="Verdana" w:eastAsia="Times New Roman" w:hAnsi="Verdana" w:cs="Arial"/>
          <w:color w:val="000000"/>
          <w:sz w:val="18"/>
          <w:szCs w:val="18"/>
          <w:lang w:eastAsia="es-CO"/>
        </w:rPr>
        <w:t>, Pinar del Río, v. 16, n. 1, feb. 2012. Disponible en &lt;http://scielo.sld.cu/scielo.php?script=sci_arttext&amp;pid=S1561 31942012000100006&amp;lng=</w:t>
      </w:r>
      <w:proofErr w:type="spellStart"/>
      <w:r w:rsidRPr="00D02B8A">
        <w:rPr>
          <w:rFonts w:ascii="Verdana" w:eastAsia="Times New Roman" w:hAnsi="Verdana" w:cs="Arial"/>
          <w:color w:val="000000"/>
          <w:sz w:val="18"/>
          <w:szCs w:val="18"/>
          <w:lang w:eastAsia="es-CO"/>
        </w:rPr>
        <w:t>es&amp;nrm</w:t>
      </w:r>
      <w:proofErr w:type="spellEnd"/>
      <w:r w:rsidRPr="00D02B8A">
        <w:rPr>
          <w:rFonts w:ascii="Verdana" w:eastAsia="Times New Roman" w:hAnsi="Verdana" w:cs="Arial"/>
          <w:color w:val="000000"/>
          <w:sz w:val="18"/>
          <w:szCs w:val="18"/>
          <w:lang w:eastAsia="es-CO"/>
        </w:rPr>
        <w:t>=</w:t>
      </w:r>
      <w:proofErr w:type="spellStart"/>
      <w:r w:rsidRPr="00D02B8A">
        <w:rPr>
          <w:rFonts w:ascii="Verdana" w:eastAsia="Times New Roman" w:hAnsi="Verdana" w:cs="Arial"/>
          <w:color w:val="000000"/>
          <w:sz w:val="18"/>
          <w:szCs w:val="18"/>
          <w:lang w:eastAsia="es-CO"/>
        </w:rPr>
        <w:t>iso</w:t>
      </w:r>
      <w:proofErr w:type="spellEnd"/>
      <w:r w:rsidRPr="00D02B8A">
        <w:rPr>
          <w:rFonts w:ascii="Verdana" w:eastAsia="Times New Roman" w:hAnsi="Verdana" w:cs="Arial"/>
          <w:color w:val="000000"/>
          <w:sz w:val="18"/>
          <w:szCs w:val="18"/>
          <w:lang w:eastAsia="es-CO"/>
        </w:rPr>
        <w:t>&gt;. accedido en 27 dic. 2014.</w:t>
      </w:r>
    </w:p>
  </w:footnote>
  <w:footnote w:id="3">
    <w:p w:rsidR="00FA11C3" w:rsidRPr="004919E5" w:rsidRDefault="00FA11C3">
      <w:pPr>
        <w:pStyle w:val="Textonotapie"/>
      </w:pPr>
    </w:p>
  </w:footnote>
  <w:footnote w:id="4">
    <w:p w:rsidR="00FA11C3" w:rsidRDefault="00FA11C3" w:rsidP="00EA3761">
      <w:pPr>
        <w:pStyle w:val="Default"/>
        <w:rPr>
          <w:rStyle w:val="A4"/>
          <w:rFonts w:ascii="Verdana" w:hAnsi="Verdana" w:cs="Arial"/>
          <w:sz w:val="18"/>
          <w:szCs w:val="18"/>
        </w:rPr>
      </w:pPr>
      <w:r w:rsidRPr="00D02B8A">
        <w:rPr>
          <w:rStyle w:val="Refdenotaalpie"/>
          <w:rFonts w:ascii="Verdana" w:hAnsi="Verdana"/>
          <w:sz w:val="18"/>
          <w:szCs w:val="18"/>
        </w:rPr>
        <w:footnoteRef/>
      </w:r>
      <w:r w:rsidRPr="00D02B8A">
        <w:rPr>
          <w:rFonts w:ascii="Verdana" w:hAnsi="Verdana"/>
          <w:sz w:val="18"/>
          <w:szCs w:val="18"/>
        </w:rPr>
        <w:t xml:space="preserve"> </w:t>
      </w:r>
      <w:r w:rsidRPr="00D02B8A">
        <w:rPr>
          <w:rFonts w:ascii="Verdana" w:hAnsi="Verdana" w:cs="Arial"/>
          <w:sz w:val="18"/>
          <w:szCs w:val="18"/>
        </w:rPr>
        <w:t xml:space="preserve">Guía de práctica clínica. </w:t>
      </w:r>
      <w:r w:rsidRPr="00D02B8A">
        <w:rPr>
          <w:rStyle w:val="A4"/>
          <w:rFonts w:ascii="Verdana" w:hAnsi="Verdana" w:cs="Arial"/>
          <w:sz w:val="18"/>
          <w:szCs w:val="18"/>
        </w:rPr>
        <w:t xml:space="preserve"> Centro nacional de investigación</w:t>
      </w:r>
      <w:r w:rsidRPr="00D02B8A">
        <w:rPr>
          <w:rFonts w:ascii="Verdana" w:hAnsi="Verdana" w:cs="Arial"/>
          <w:sz w:val="18"/>
          <w:szCs w:val="18"/>
        </w:rPr>
        <w:t xml:space="preserve"> </w:t>
      </w:r>
      <w:r w:rsidRPr="00D02B8A">
        <w:rPr>
          <w:rStyle w:val="A4"/>
          <w:rFonts w:ascii="Verdana" w:hAnsi="Verdana" w:cs="Arial"/>
          <w:sz w:val="18"/>
          <w:szCs w:val="18"/>
        </w:rPr>
        <w:t>en evidencia y tecnologías en salud CINETS, 2013.</w:t>
      </w:r>
    </w:p>
    <w:p w:rsidR="00EA3761" w:rsidRPr="00D02B8A" w:rsidRDefault="00EA3761" w:rsidP="00EA3761">
      <w:pPr>
        <w:pStyle w:val="Default"/>
        <w:rPr>
          <w:rFonts w:ascii="Verdana" w:hAnsi="Verdana" w:cs="Arial"/>
          <w:sz w:val="18"/>
          <w:szCs w:val="18"/>
        </w:rPr>
      </w:pPr>
    </w:p>
  </w:footnote>
  <w:footnote w:id="5">
    <w:p w:rsidR="00FA11C3" w:rsidRPr="008A5185" w:rsidRDefault="00FA11C3" w:rsidP="008A5185">
      <w:pPr>
        <w:spacing w:after="0" w:line="240" w:lineRule="auto"/>
        <w:rPr>
          <w:rFonts w:ascii="Arial" w:eastAsia="Times New Roman" w:hAnsi="Arial" w:cs="Arial"/>
          <w:color w:val="000000"/>
          <w:lang w:eastAsia="es-CO"/>
        </w:rPr>
      </w:pPr>
      <w:r w:rsidRPr="00D02B8A">
        <w:rPr>
          <w:rStyle w:val="Refdenotaalpie"/>
          <w:rFonts w:ascii="Verdana" w:hAnsi="Verdana" w:cs="Arial"/>
          <w:sz w:val="18"/>
          <w:szCs w:val="18"/>
        </w:rPr>
        <w:footnoteRef/>
      </w:r>
      <w:r w:rsidRPr="00D02B8A">
        <w:rPr>
          <w:rFonts w:ascii="Verdana" w:hAnsi="Verdana" w:cs="Arial"/>
          <w:sz w:val="18"/>
          <w:szCs w:val="18"/>
        </w:rPr>
        <w:t xml:space="preserve"> </w:t>
      </w:r>
      <w:r w:rsidRPr="00D02B8A">
        <w:rPr>
          <w:rFonts w:ascii="Verdana" w:eastAsia="Times New Roman" w:hAnsi="Verdana" w:cs="Arial"/>
          <w:color w:val="000000"/>
          <w:sz w:val="18"/>
          <w:szCs w:val="18"/>
          <w:lang w:eastAsia="es-CO"/>
        </w:rPr>
        <w:t>SARMIENTO OLIVERA, Martha et al. Estrategia de intervención educativa en enfermedades de transmisión sexual.</w:t>
      </w:r>
      <w:r w:rsidRPr="00D02B8A">
        <w:rPr>
          <w:rFonts w:ascii="Verdana" w:eastAsia="Times New Roman" w:hAnsi="Verdana" w:cs="Arial"/>
          <w:b/>
          <w:bCs/>
          <w:color w:val="000000"/>
          <w:sz w:val="18"/>
          <w:szCs w:val="18"/>
          <w:lang w:eastAsia="es-CO"/>
        </w:rPr>
        <w:t xml:space="preserve"> </w:t>
      </w:r>
      <w:proofErr w:type="spellStart"/>
      <w:r w:rsidRPr="00D02B8A">
        <w:rPr>
          <w:rFonts w:ascii="Verdana" w:eastAsia="Times New Roman" w:hAnsi="Verdana" w:cs="Arial"/>
          <w:bCs/>
          <w:color w:val="000000"/>
          <w:sz w:val="18"/>
          <w:szCs w:val="18"/>
          <w:lang w:eastAsia="es-CO"/>
        </w:rPr>
        <w:t>Rev</w:t>
      </w:r>
      <w:proofErr w:type="spellEnd"/>
      <w:r w:rsidRPr="00D02B8A">
        <w:rPr>
          <w:rFonts w:ascii="Verdana" w:eastAsia="Times New Roman" w:hAnsi="Verdana" w:cs="Arial"/>
          <w:bCs/>
          <w:color w:val="000000"/>
          <w:sz w:val="18"/>
          <w:szCs w:val="18"/>
          <w:lang w:eastAsia="es-CO"/>
        </w:rPr>
        <w:t xml:space="preserve"> Ciencias Médicas</w:t>
      </w:r>
      <w:r w:rsidRPr="00D02B8A">
        <w:rPr>
          <w:rFonts w:ascii="Verdana" w:eastAsia="Times New Roman" w:hAnsi="Verdana" w:cs="Arial"/>
          <w:color w:val="000000"/>
          <w:sz w:val="18"/>
          <w:szCs w:val="18"/>
          <w:lang w:eastAsia="es-CO"/>
        </w:rPr>
        <w:t>, Pinar del Río, v. 16, n. 1, feb. 2012. Disponible en &lt;http://scielo.sld.cu/scielo.php?script=sci_arttext&amp;pid=S1561 31942012000100006&amp;lng=</w:t>
      </w:r>
      <w:proofErr w:type="spellStart"/>
      <w:r w:rsidRPr="00D02B8A">
        <w:rPr>
          <w:rFonts w:ascii="Verdana" w:eastAsia="Times New Roman" w:hAnsi="Verdana" w:cs="Arial"/>
          <w:color w:val="000000"/>
          <w:sz w:val="18"/>
          <w:szCs w:val="18"/>
          <w:lang w:eastAsia="es-CO"/>
        </w:rPr>
        <w:t>es&amp;nrm</w:t>
      </w:r>
      <w:proofErr w:type="spellEnd"/>
      <w:r w:rsidRPr="00D02B8A">
        <w:rPr>
          <w:rFonts w:ascii="Verdana" w:eastAsia="Times New Roman" w:hAnsi="Verdana" w:cs="Arial"/>
          <w:color w:val="000000"/>
          <w:sz w:val="18"/>
          <w:szCs w:val="18"/>
          <w:lang w:eastAsia="es-CO"/>
        </w:rPr>
        <w:t>=</w:t>
      </w:r>
      <w:proofErr w:type="spellStart"/>
      <w:r w:rsidRPr="00D02B8A">
        <w:rPr>
          <w:rFonts w:ascii="Verdana" w:eastAsia="Times New Roman" w:hAnsi="Verdana" w:cs="Arial"/>
          <w:color w:val="000000"/>
          <w:sz w:val="18"/>
          <w:szCs w:val="18"/>
          <w:lang w:eastAsia="es-CO"/>
        </w:rPr>
        <w:t>iso</w:t>
      </w:r>
      <w:proofErr w:type="spellEnd"/>
      <w:r w:rsidRPr="00D02B8A">
        <w:rPr>
          <w:rFonts w:ascii="Verdana" w:eastAsia="Times New Roman" w:hAnsi="Verdana" w:cs="Arial"/>
          <w:color w:val="000000"/>
          <w:sz w:val="18"/>
          <w:szCs w:val="18"/>
          <w:lang w:eastAsia="es-CO"/>
        </w:rPr>
        <w:t>&gt;. accedido en 27 dic. 2014.</w:t>
      </w:r>
    </w:p>
  </w:footnote>
  <w:footnote w:id="6">
    <w:p w:rsidR="00FA11C3" w:rsidRPr="004919E5" w:rsidRDefault="00FA11C3">
      <w:pPr>
        <w:pStyle w:val="Textonotapie"/>
      </w:pPr>
    </w:p>
  </w:footnote>
  <w:footnote w:id="7">
    <w:p w:rsidR="00FA11C3" w:rsidRPr="004919E5" w:rsidRDefault="00FA11C3">
      <w:pPr>
        <w:pStyle w:val="Textonotapie"/>
      </w:pPr>
    </w:p>
  </w:footnote>
  <w:footnote w:id="8">
    <w:p w:rsidR="00FA11C3" w:rsidRPr="00D02B8A" w:rsidRDefault="00FA11C3" w:rsidP="00A105FF">
      <w:pPr>
        <w:spacing w:after="0" w:line="240" w:lineRule="auto"/>
        <w:jc w:val="both"/>
        <w:rPr>
          <w:rFonts w:ascii="Verdana" w:hAnsi="Verdana" w:cs="Arial"/>
          <w:sz w:val="18"/>
          <w:szCs w:val="18"/>
        </w:rPr>
      </w:pPr>
      <w:r w:rsidRPr="00D02B8A">
        <w:rPr>
          <w:rStyle w:val="Refdenotaalpie"/>
          <w:rFonts w:ascii="Verdana" w:hAnsi="Verdana"/>
          <w:sz w:val="18"/>
          <w:szCs w:val="18"/>
        </w:rPr>
        <w:footnoteRef/>
      </w:r>
      <w:r w:rsidRPr="00D02B8A">
        <w:rPr>
          <w:rFonts w:ascii="Verdana" w:hAnsi="Verdana"/>
          <w:sz w:val="18"/>
          <w:szCs w:val="18"/>
        </w:rPr>
        <w:t xml:space="preserve"> </w:t>
      </w:r>
      <w:r w:rsidRPr="00D02B8A">
        <w:rPr>
          <w:rFonts w:ascii="Verdana" w:hAnsi="Verdana" w:cs="Arial"/>
          <w:sz w:val="18"/>
          <w:szCs w:val="18"/>
        </w:rPr>
        <w:t>Modificado de P francés, Sexual Grupo de Trabajo de Historia-Teniendo; Clínica Grupo eficacia de la Asociación Británica para Sexual</w:t>
      </w:r>
    </w:p>
    <w:p w:rsidR="00FA11C3" w:rsidRPr="00D02B8A" w:rsidRDefault="00FA11C3" w:rsidP="00A105FF">
      <w:pPr>
        <w:spacing w:after="0" w:line="240" w:lineRule="auto"/>
        <w:jc w:val="both"/>
        <w:rPr>
          <w:rFonts w:ascii="Verdana" w:hAnsi="Verdana" w:cs="Arial"/>
          <w:sz w:val="18"/>
          <w:szCs w:val="18"/>
        </w:rPr>
      </w:pPr>
      <w:r w:rsidRPr="00D02B8A">
        <w:rPr>
          <w:rFonts w:ascii="Verdana" w:hAnsi="Verdana" w:cs="Arial"/>
          <w:sz w:val="18"/>
          <w:szCs w:val="18"/>
        </w:rPr>
        <w:t xml:space="preserve">Salud y VIH. BASHH 2006 Directrices-consultas nacionales que requieren toma de la historia sexual. </w:t>
      </w:r>
      <w:proofErr w:type="spellStart"/>
      <w:r w:rsidRPr="00D02B8A">
        <w:rPr>
          <w:rFonts w:ascii="Verdana" w:hAnsi="Verdana" w:cs="Arial"/>
          <w:sz w:val="18"/>
          <w:szCs w:val="18"/>
        </w:rPr>
        <w:t>Int</w:t>
      </w:r>
      <w:proofErr w:type="spellEnd"/>
      <w:r w:rsidRPr="00D02B8A">
        <w:rPr>
          <w:rFonts w:ascii="Verdana" w:hAnsi="Verdana" w:cs="Arial"/>
          <w:sz w:val="18"/>
          <w:szCs w:val="18"/>
        </w:rPr>
        <w:t xml:space="preserve"> J STD SIDA. 2007 </w:t>
      </w:r>
      <w:proofErr w:type="spellStart"/>
      <w:r w:rsidRPr="00D02B8A">
        <w:rPr>
          <w:rFonts w:ascii="Verdana" w:hAnsi="Verdana" w:cs="Arial"/>
          <w:sz w:val="18"/>
          <w:szCs w:val="18"/>
        </w:rPr>
        <w:t>Jan</w:t>
      </w:r>
      <w:proofErr w:type="spellEnd"/>
      <w:r w:rsidRPr="00D02B8A">
        <w:rPr>
          <w:rFonts w:ascii="Verdana" w:hAnsi="Verdana" w:cs="Arial"/>
          <w:sz w:val="18"/>
          <w:szCs w:val="18"/>
        </w:rPr>
        <w:t>; 18 (1): 17-22</w:t>
      </w:r>
    </w:p>
    <w:p w:rsidR="00FA11C3" w:rsidRPr="004919E5" w:rsidRDefault="00FA11C3">
      <w:pPr>
        <w:pStyle w:val="Textonotapie"/>
      </w:pPr>
    </w:p>
  </w:footnote>
  <w:footnote w:id="9">
    <w:p w:rsidR="00FA11C3" w:rsidRPr="00820412" w:rsidRDefault="00FA11C3" w:rsidP="00A105FF">
      <w:pPr>
        <w:spacing w:after="0" w:line="240" w:lineRule="auto"/>
        <w:jc w:val="both"/>
        <w:rPr>
          <w:rFonts w:ascii="Arial" w:hAnsi="Arial" w:cs="Arial"/>
          <w:sz w:val="20"/>
          <w:szCs w:val="20"/>
        </w:rPr>
      </w:pPr>
      <w:r w:rsidRPr="00820412">
        <w:rPr>
          <w:rStyle w:val="Refdenotaalpie"/>
          <w:rFonts w:ascii="Arial" w:hAnsi="Arial" w:cs="Arial"/>
          <w:sz w:val="20"/>
          <w:szCs w:val="20"/>
        </w:rPr>
        <w:footnoteRef/>
      </w:r>
      <w:r w:rsidR="00E3792D">
        <w:rPr>
          <w:rFonts w:ascii="Arial" w:hAnsi="Arial" w:cs="Arial"/>
          <w:sz w:val="20"/>
          <w:szCs w:val="20"/>
        </w:rPr>
        <w:t xml:space="preserve"> </w:t>
      </w:r>
      <w:proofErr w:type="spellStart"/>
      <w:r w:rsidRPr="00820412">
        <w:rPr>
          <w:rFonts w:ascii="Arial" w:hAnsi="Arial" w:cs="Arial"/>
          <w:sz w:val="20"/>
          <w:szCs w:val="20"/>
        </w:rPr>
        <w:t>Peterman</w:t>
      </w:r>
      <w:proofErr w:type="spellEnd"/>
      <w:r w:rsidRPr="00820412">
        <w:rPr>
          <w:rFonts w:ascii="Arial" w:hAnsi="Arial" w:cs="Arial"/>
          <w:sz w:val="20"/>
          <w:szCs w:val="20"/>
        </w:rPr>
        <w:t xml:space="preserve"> T, </w:t>
      </w:r>
      <w:proofErr w:type="spellStart"/>
      <w:r w:rsidRPr="00820412">
        <w:rPr>
          <w:rFonts w:ascii="Arial" w:hAnsi="Arial" w:cs="Arial"/>
          <w:sz w:val="20"/>
          <w:szCs w:val="20"/>
        </w:rPr>
        <w:t>Kahn</w:t>
      </w:r>
      <w:proofErr w:type="spellEnd"/>
      <w:r w:rsidRPr="00820412">
        <w:rPr>
          <w:rFonts w:ascii="Arial" w:hAnsi="Arial" w:cs="Arial"/>
          <w:sz w:val="20"/>
          <w:szCs w:val="20"/>
        </w:rPr>
        <w:t xml:space="preserve"> R, notificación y gestión de socios. En: </w:t>
      </w:r>
      <w:proofErr w:type="spellStart"/>
      <w:r w:rsidRPr="00820412">
        <w:rPr>
          <w:rFonts w:ascii="Arial" w:hAnsi="Arial" w:cs="Arial"/>
          <w:sz w:val="20"/>
          <w:szCs w:val="20"/>
        </w:rPr>
        <w:t>Klausner</w:t>
      </w:r>
      <w:proofErr w:type="spellEnd"/>
      <w:r w:rsidRPr="00820412">
        <w:rPr>
          <w:rFonts w:ascii="Arial" w:hAnsi="Arial" w:cs="Arial"/>
          <w:sz w:val="20"/>
          <w:szCs w:val="20"/>
        </w:rPr>
        <w:t xml:space="preserve"> JFHE, editor. Diagnóstico y tratamiento actual de Nueva York: </w:t>
      </w:r>
      <w:proofErr w:type="spellStart"/>
      <w:r w:rsidRPr="00820412">
        <w:rPr>
          <w:rFonts w:ascii="Arial" w:hAnsi="Arial" w:cs="Arial"/>
          <w:sz w:val="20"/>
          <w:szCs w:val="20"/>
        </w:rPr>
        <w:t>Mcgraw</w:t>
      </w:r>
      <w:proofErr w:type="spellEnd"/>
      <w:r w:rsidRPr="00820412">
        <w:rPr>
          <w:rFonts w:ascii="Arial" w:hAnsi="Arial" w:cs="Arial"/>
          <w:sz w:val="20"/>
          <w:szCs w:val="20"/>
        </w:rPr>
        <w:t xml:space="preserve"> Hill Medical; 2007. p. 194-203 y </w:t>
      </w:r>
      <w:proofErr w:type="spellStart"/>
      <w:r w:rsidRPr="00820412">
        <w:rPr>
          <w:rFonts w:ascii="Arial" w:hAnsi="Arial" w:cs="Arial"/>
          <w:sz w:val="20"/>
          <w:szCs w:val="20"/>
        </w:rPr>
        <w:t>Pattman</w:t>
      </w:r>
      <w:proofErr w:type="spellEnd"/>
      <w:r w:rsidRPr="00820412">
        <w:rPr>
          <w:rFonts w:ascii="Arial" w:hAnsi="Arial" w:cs="Arial"/>
          <w:sz w:val="20"/>
          <w:szCs w:val="20"/>
        </w:rPr>
        <w:t xml:space="preserve"> R, Nieve M, práctico P, </w:t>
      </w:r>
      <w:proofErr w:type="spellStart"/>
      <w:r w:rsidRPr="00820412">
        <w:rPr>
          <w:rFonts w:ascii="Arial" w:hAnsi="Arial" w:cs="Arial"/>
          <w:sz w:val="20"/>
          <w:szCs w:val="20"/>
        </w:rPr>
        <w:t>Sankar</w:t>
      </w:r>
      <w:proofErr w:type="spellEnd"/>
      <w:r w:rsidRPr="00820412">
        <w:rPr>
          <w:rFonts w:ascii="Arial" w:hAnsi="Arial" w:cs="Arial"/>
          <w:sz w:val="20"/>
          <w:szCs w:val="20"/>
        </w:rPr>
        <w:t xml:space="preserve"> KN, </w:t>
      </w:r>
      <w:proofErr w:type="spellStart"/>
      <w:r w:rsidRPr="00820412">
        <w:rPr>
          <w:rFonts w:ascii="Arial" w:hAnsi="Arial" w:cs="Arial"/>
          <w:sz w:val="20"/>
          <w:szCs w:val="20"/>
        </w:rPr>
        <w:t>Elawad</w:t>
      </w:r>
      <w:proofErr w:type="spellEnd"/>
      <w:r w:rsidRPr="00820412">
        <w:rPr>
          <w:rFonts w:ascii="Arial" w:hAnsi="Arial" w:cs="Arial"/>
          <w:sz w:val="20"/>
          <w:szCs w:val="20"/>
        </w:rPr>
        <w:t xml:space="preserve"> B. Oxford </w:t>
      </w:r>
      <w:proofErr w:type="spellStart"/>
      <w:r w:rsidRPr="00820412">
        <w:rPr>
          <w:rFonts w:ascii="Arial" w:hAnsi="Arial" w:cs="Arial"/>
          <w:sz w:val="20"/>
          <w:szCs w:val="20"/>
        </w:rPr>
        <w:t>Handbook</w:t>
      </w:r>
      <w:proofErr w:type="spellEnd"/>
      <w:r w:rsidRPr="00820412">
        <w:rPr>
          <w:rFonts w:ascii="Arial" w:hAnsi="Arial" w:cs="Arial"/>
          <w:sz w:val="20"/>
          <w:szCs w:val="20"/>
        </w:rPr>
        <w:t xml:space="preserve"> of genitourinario</w:t>
      </w:r>
    </w:p>
    <w:p w:rsidR="00FA11C3" w:rsidRPr="00255A1C" w:rsidRDefault="00FA11C3" w:rsidP="00A105FF">
      <w:pPr>
        <w:spacing w:after="0" w:line="240" w:lineRule="auto"/>
        <w:jc w:val="both"/>
        <w:rPr>
          <w:rFonts w:ascii="Arial" w:hAnsi="Arial" w:cs="Arial"/>
          <w:sz w:val="20"/>
          <w:szCs w:val="20"/>
          <w:lang w:val="en-US"/>
        </w:rPr>
      </w:pPr>
      <w:r w:rsidRPr="00820412">
        <w:rPr>
          <w:rFonts w:ascii="Arial" w:hAnsi="Arial" w:cs="Arial"/>
          <w:sz w:val="20"/>
          <w:szCs w:val="20"/>
        </w:rPr>
        <w:t xml:space="preserve">la medicina, el VIH y el SIDA. </w:t>
      </w:r>
      <w:r w:rsidRPr="00255A1C">
        <w:rPr>
          <w:rFonts w:ascii="Arial" w:hAnsi="Arial" w:cs="Arial"/>
          <w:sz w:val="20"/>
          <w:szCs w:val="20"/>
          <w:lang w:val="en-US"/>
        </w:rPr>
        <w:t>Oxford University Press; 2005.</w:t>
      </w:r>
    </w:p>
    <w:p w:rsidR="00FA11C3" w:rsidRDefault="00FA11C3">
      <w:pPr>
        <w:pStyle w:val="Textonotapie"/>
        <w:rPr>
          <w:lang w:val="fr-FR"/>
        </w:rPr>
      </w:pPr>
    </w:p>
    <w:p w:rsidR="00A71DFE" w:rsidRDefault="00A71DFE">
      <w:pPr>
        <w:pStyle w:val="Textonotapie"/>
        <w:rPr>
          <w:lang w:val="fr-FR"/>
        </w:rPr>
      </w:pPr>
    </w:p>
    <w:p w:rsidR="00A71DFE" w:rsidRDefault="00A71DFE">
      <w:pPr>
        <w:pStyle w:val="Textonotapie"/>
        <w:rPr>
          <w:lang w:val="fr-FR"/>
        </w:rPr>
      </w:pPr>
    </w:p>
    <w:p w:rsidR="00A71DFE" w:rsidRDefault="00A71DFE">
      <w:pPr>
        <w:pStyle w:val="Textonotapie"/>
        <w:rPr>
          <w:lang w:val="fr-FR"/>
        </w:rPr>
      </w:pPr>
    </w:p>
    <w:p w:rsidR="00A71DFE" w:rsidRPr="00A105FF" w:rsidRDefault="00A71DFE">
      <w:pPr>
        <w:pStyle w:val="Textonotapie"/>
        <w:rPr>
          <w:lang w:val="fr-FR"/>
        </w:rPr>
      </w:pPr>
    </w:p>
  </w:footnote>
  <w:footnote w:id="10">
    <w:p w:rsidR="006270BD" w:rsidRPr="00255A1C" w:rsidRDefault="006270BD">
      <w:pPr>
        <w:pStyle w:val="Textonotapie"/>
        <w:rPr>
          <w:lang w:val="en-US"/>
        </w:rPr>
      </w:pPr>
      <w:r w:rsidRPr="00255A1C">
        <w:rPr>
          <w:rStyle w:val="Refdenotaalpie"/>
          <w:lang w:val="en-US"/>
        </w:rPr>
        <w:t>2</w:t>
      </w:r>
      <w:r w:rsidRPr="00255A1C">
        <w:rPr>
          <w:lang w:val="en-US"/>
        </w:rPr>
        <w:t xml:space="preserve"> </w:t>
      </w:r>
      <w:r w:rsidR="00E3792D" w:rsidRPr="00255A1C">
        <w:rPr>
          <w:lang w:val="en-US"/>
        </w:rPr>
        <w:t>Opc cit.</w:t>
      </w:r>
    </w:p>
  </w:footnote>
  <w:footnote w:id="11">
    <w:p w:rsidR="00A76E42" w:rsidRPr="00A76E42" w:rsidRDefault="00A76E42" w:rsidP="00A76E42">
      <w:pPr>
        <w:autoSpaceDE w:val="0"/>
        <w:autoSpaceDN w:val="0"/>
        <w:adjustRightInd w:val="0"/>
        <w:spacing w:after="0" w:line="240" w:lineRule="auto"/>
        <w:jc w:val="both"/>
        <w:rPr>
          <w:rFonts w:ascii="ArialMT" w:eastAsiaTheme="minorHAnsi" w:hAnsi="ArialMT" w:cs="ArialMT"/>
        </w:rPr>
      </w:pPr>
      <w:r>
        <w:rPr>
          <w:rStyle w:val="Refdenotaalpie"/>
        </w:rPr>
        <w:t>1</w:t>
      </w:r>
      <w:r>
        <w:t xml:space="preserve"> </w:t>
      </w:r>
      <w:r>
        <w:rPr>
          <w:rFonts w:ascii="ArialMT" w:eastAsiaTheme="minorHAnsi" w:hAnsi="ArialMT" w:cs="ArialMT"/>
        </w:rPr>
        <w:t>Organización Panamericana de la Salud. Una nueva mirada al movimiento de</w:t>
      </w:r>
    </w:p>
  </w:footnote>
  <w:footnote w:id="12">
    <w:p w:rsidR="00A76E42" w:rsidRPr="0062071A" w:rsidRDefault="00A76E42" w:rsidP="0062071A">
      <w:pPr>
        <w:autoSpaceDE w:val="0"/>
        <w:autoSpaceDN w:val="0"/>
        <w:adjustRightInd w:val="0"/>
        <w:spacing w:after="0" w:line="240" w:lineRule="auto"/>
        <w:jc w:val="both"/>
        <w:rPr>
          <w:rFonts w:ascii="Cambria" w:eastAsiaTheme="minorHAnsi" w:hAnsi="Cambria" w:cs="Cambria"/>
          <w:sz w:val="16"/>
          <w:szCs w:val="16"/>
        </w:rPr>
      </w:pPr>
      <w:r>
        <w:rPr>
          <w:rStyle w:val="Refdenotaalpie"/>
        </w:rPr>
        <w:t>2</w:t>
      </w:r>
      <w:r>
        <w:t xml:space="preserve"> </w:t>
      </w:r>
      <w:r>
        <w:rPr>
          <w:rFonts w:ascii="ArialMT" w:eastAsiaTheme="minorHAnsi" w:hAnsi="ArialMT" w:cs="ArialMT"/>
        </w:rPr>
        <w:t>Organización Panamericana de la Salud. Guía para Universidades Saludables. 2007.</w:t>
      </w:r>
    </w:p>
  </w:footnote>
  <w:footnote w:id="13">
    <w:p w:rsidR="0062071A" w:rsidRPr="00A76E42" w:rsidRDefault="0062071A" w:rsidP="0062071A">
      <w:pPr>
        <w:autoSpaceDE w:val="0"/>
        <w:autoSpaceDN w:val="0"/>
        <w:adjustRightInd w:val="0"/>
        <w:spacing w:after="0" w:line="240" w:lineRule="auto"/>
        <w:jc w:val="both"/>
        <w:rPr>
          <w:rFonts w:ascii="Cambria" w:eastAsiaTheme="minorHAnsi" w:hAnsi="Cambria" w:cs="Cambria"/>
          <w:sz w:val="16"/>
          <w:szCs w:val="16"/>
        </w:rPr>
      </w:pPr>
      <w:r>
        <w:rPr>
          <w:rStyle w:val="Refdenotaalpie"/>
        </w:rPr>
        <w:t>3</w:t>
      </w:r>
      <w:r>
        <w:t xml:space="preserve"> </w:t>
      </w:r>
      <w:r>
        <w:rPr>
          <w:rFonts w:ascii="ArialMT" w:eastAsiaTheme="minorHAnsi" w:hAnsi="ArialMT" w:cs="ArialMT"/>
        </w:rPr>
        <w:t>PROFAMILIA. Encuesta Nacional de Demografía y Salud 2010. Colombia.</w:t>
      </w:r>
    </w:p>
    <w:p w:rsidR="0062071A" w:rsidRPr="0062071A" w:rsidRDefault="0062071A">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3" w:rsidRDefault="00FA11C3" w:rsidP="00692A01">
    <w:pPr>
      <w:pStyle w:val="Encabezado"/>
    </w:pPr>
  </w:p>
  <w:p w:rsidR="00FA11C3" w:rsidRDefault="00FA11C3">
    <w:pPr>
      <w:pStyle w:val="Encabezado"/>
    </w:pPr>
  </w:p>
  <w:p w:rsidR="00FA11C3" w:rsidRDefault="00FA1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2E2"/>
    <w:multiLevelType w:val="multilevel"/>
    <w:tmpl w:val="F75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E4C78"/>
    <w:multiLevelType w:val="hybridMultilevel"/>
    <w:tmpl w:val="75269A14"/>
    <w:lvl w:ilvl="0" w:tplc="4894EC14">
      <w:start w:val="8"/>
      <w:numFmt w:val="bullet"/>
      <w:lvlText w:val="-"/>
      <w:lvlJc w:val="left"/>
      <w:pPr>
        <w:ind w:left="360" w:hanging="360"/>
      </w:pPr>
      <w:rPr>
        <w:rFonts w:ascii="Verdana" w:eastAsia="Times New Roman" w:hAnsi="Verdana"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D36323"/>
    <w:multiLevelType w:val="hybridMultilevel"/>
    <w:tmpl w:val="F0C078E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E27C3"/>
    <w:multiLevelType w:val="hybridMultilevel"/>
    <w:tmpl w:val="FA2E6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D46627"/>
    <w:multiLevelType w:val="hybridMultilevel"/>
    <w:tmpl w:val="E7043874"/>
    <w:lvl w:ilvl="0" w:tplc="E0104B7A">
      <w:start w:val="8"/>
      <w:numFmt w:val="bullet"/>
      <w:lvlText w:val="-"/>
      <w:lvlJc w:val="left"/>
      <w:pPr>
        <w:ind w:left="360" w:hanging="360"/>
      </w:pPr>
      <w:rPr>
        <w:rFonts w:ascii="Verdana" w:eastAsia="Times New Roman" w:hAnsi="Verdana"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E97399"/>
    <w:multiLevelType w:val="hybridMultilevel"/>
    <w:tmpl w:val="2A5A3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F00EA5"/>
    <w:multiLevelType w:val="hybridMultilevel"/>
    <w:tmpl w:val="6BB2F4C0"/>
    <w:lvl w:ilvl="0" w:tplc="22E2B0E2">
      <w:start w:val="1"/>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A6B63"/>
    <w:multiLevelType w:val="hybridMultilevel"/>
    <w:tmpl w:val="1DB65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902C95"/>
    <w:multiLevelType w:val="hybridMultilevel"/>
    <w:tmpl w:val="1BA256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966E15"/>
    <w:multiLevelType w:val="hybridMultilevel"/>
    <w:tmpl w:val="B72EF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8137F40"/>
    <w:multiLevelType w:val="hybridMultilevel"/>
    <w:tmpl w:val="2C0AC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2B1C42"/>
    <w:multiLevelType w:val="hybridMultilevel"/>
    <w:tmpl w:val="85EAE8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D2117F"/>
    <w:multiLevelType w:val="hybridMultilevel"/>
    <w:tmpl w:val="FD006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372DE5"/>
    <w:multiLevelType w:val="hybridMultilevel"/>
    <w:tmpl w:val="E474C5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2BE0C1F"/>
    <w:multiLevelType w:val="hybridMultilevel"/>
    <w:tmpl w:val="0F5239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5A48"/>
    <w:multiLevelType w:val="multilevel"/>
    <w:tmpl w:val="805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06C3F"/>
    <w:multiLevelType w:val="hybridMultilevel"/>
    <w:tmpl w:val="E4E4873A"/>
    <w:lvl w:ilvl="0" w:tplc="410CC50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01010"/>
    <w:multiLevelType w:val="hybridMultilevel"/>
    <w:tmpl w:val="8A1A7508"/>
    <w:lvl w:ilvl="0" w:tplc="C3FACA12">
      <w:start w:val="1"/>
      <w:numFmt w:val="decimal"/>
      <w:lvlText w:val="%1."/>
      <w:lvlJc w:val="left"/>
      <w:pPr>
        <w:ind w:left="720" w:hanging="360"/>
      </w:pPr>
      <w:rPr>
        <w:rFonts w:ascii="ArialMT" w:eastAsiaTheme="minorHAnsi" w:hAnsi="ArialMT" w:cs="ArialMT"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2C0046"/>
    <w:multiLevelType w:val="hybridMultilevel"/>
    <w:tmpl w:val="C85628C6"/>
    <w:lvl w:ilvl="0" w:tplc="240A000F">
      <w:start w:val="1"/>
      <w:numFmt w:val="decimal"/>
      <w:lvlText w:val="%1."/>
      <w:lvlJc w:val="left"/>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9E3D34"/>
    <w:multiLevelType w:val="singleLevel"/>
    <w:tmpl w:val="5D12FDB2"/>
    <w:lvl w:ilvl="0">
      <w:start w:val="2"/>
      <w:numFmt w:val="bullet"/>
      <w:lvlText w:val="-"/>
      <w:lvlJc w:val="left"/>
      <w:pPr>
        <w:tabs>
          <w:tab w:val="num" w:pos="360"/>
        </w:tabs>
        <w:ind w:left="360" w:hanging="360"/>
      </w:pPr>
      <w:rPr>
        <w:rFonts w:hint="default"/>
        <w:b/>
      </w:rPr>
    </w:lvl>
  </w:abstractNum>
  <w:abstractNum w:abstractNumId="20" w15:restartNumberingAfterBreak="0">
    <w:nsid w:val="71B44FB2"/>
    <w:multiLevelType w:val="hybridMultilevel"/>
    <w:tmpl w:val="A04E74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72335C16"/>
    <w:multiLevelType w:val="hybridMultilevel"/>
    <w:tmpl w:val="165AB7F8"/>
    <w:lvl w:ilvl="0" w:tplc="410CC50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D2E0B"/>
    <w:multiLevelType w:val="hybridMultilevel"/>
    <w:tmpl w:val="155E1AC2"/>
    <w:lvl w:ilvl="0" w:tplc="B83A07A0">
      <w:start w:val="1"/>
      <w:numFmt w:val="bullet"/>
      <w:lvlText w:val="-"/>
      <w:lvlJc w:val="left"/>
      <w:pPr>
        <w:tabs>
          <w:tab w:val="num" w:pos="821"/>
        </w:tabs>
        <w:ind w:left="821" w:hanging="113"/>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ED3490D"/>
    <w:multiLevelType w:val="hybridMultilevel"/>
    <w:tmpl w:val="864EE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7"/>
  </w:num>
  <w:num w:numId="5">
    <w:abstractNumId w:val="16"/>
  </w:num>
  <w:num w:numId="6">
    <w:abstractNumId w:val="21"/>
  </w:num>
  <w:num w:numId="7">
    <w:abstractNumId w:val="2"/>
  </w:num>
  <w:num w:numId="8">
    <w:abstractNumId w:val="14"/>
  </w:num>
  <w:num w:numId="9">
    <w:abstractNumId w:val="19"/>
  </w:num>
  <w:num w:numId="10">
    <w:abstractNumId w:val="22"/>
  </w:num>
  <w:num w:numId="11">
    <w:abstractNumId w:val="6"/>
  </w:num>
  <w:num w:numId="12">
    <w:abstractNumId w:val="5"/>
  </w:num>
  <w:num w:numId="13">
    <w:abstractNumId w:val="12"/>
  </w:num>
  <w:num w:numId="14">
    <w:abstractNumId w:val="3"/>
  </w:num>
  <w:num w:numId="15">
    <w:abstractNumId w:val="0"/>
  </w:num>
  <w:num w:numId="16">
    <w:abstractNumId w:val="8"/>
  </w:num>
  <w:num w:numId="17">
    <w:abstractNumId w:val="11"/>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13"/>
  </w:num>
  <w:num w:numId="21">
    <w:abstractNumId w:val="4"/>
  </w:num>
  <w:num w:numId="22">
    <w:abstractNumId w:val="1"/>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63E"/>
    <w:rsid w:val="000578F9"/>
    <w:rsid w:val="00061994"/>
    <w:rsid w:val="00070344"/>
    <w:rsid w:val="000A017A"/>
    <w:rsid w:val="000A364B"/>
    <w:rsid w:val="000E663E"/>
    <w:rsid w:val="00107463"/>
    <w:rsid w:val="001304BC"/>
    <w:rsid w:val="00163565"/>
    <w:rsid w:val="00176C49"/>
    <w:rsid w:val="001D2362"/>
    <w:rsid w:val="002002E2"/>
    <w:rsid w:val="00200311"/>
    <w:rsid w:val="002268D2"/>
    <w:rsid w:val="00255A1C"/>
    <w:rsid w:val="002C1CB6"/>
    <w:rsid w:val="00303BE3"/>
    <w:rsid w:val="003234AF"/>
    <w:rsid w:val="00332426"/>
    <w:rsid w:val="00351878"/>
    <w:rsid w:val="00361A1C"/>
    <w:rsid w:val="003E16D8"/>
    <w:rsid w:val="003E741C"/>
    <w:rsid w:val="00400CB0"/>
    <w:rsid w:val="00424E40"/>
    <w:rsid w:val="00457AC8"/>
    <w:rsid w:val="004919E5"/>
    <w:rsid w:val="004A6989"/>
    <w:rsid w:val="004B371C"/>
    <w:rsid w:val="004D7E4F"/>
    <w:rsid w:val="00531474"/>
    <w:rsid w:val="0053170A"/>
    <w:rsid w:val="0056607C"/>
    <w:rsid w:val="00566CDC"/>
    <w:rsid w:val="00567800"/>
    <w:rsid w:val="005A0002"/>
    <w:rsid w:val="005D7C7C"/>
    <w:rsid w:val="00610DA4"/>
    <w:rsid w:val="0062071A"/>
    <w:rsid w:val="006270BD"/>
    <w:rsid w:val="0066044E"/>
    <w:rsid w:val="00692A01"/>
    <w:rsid w:val="0069708E"/>
    <w:rsid w:val="006A56CC"/>
    <w:rsid w:val="006C13DE"/>
    <w:rsid w:val="006C70DE"/>
    <w:rsid w:val="006E3697"/>
    <w:rsid w:val="00706532"/>
    <w:rsid w:val="00714293"/>
    <w:rsid w:val="007B1B26"/>
    <w:rsid w:val="008147FF"/>
    <w:rsid w:val="00820412"/>
    <w:rsid w:val="008233EC"/>
    <w:rsid w:val="008242C6"/>
    <w:rsid w:val="00867817"/>
    <w:rsid w:val="00887026"/>
    <w:rsid w:val="008A5185"/>
    <w:rsid w:val="008F13F4"/>
    <w:rsid w:val="00904AC7"/>
    <w:rsid w:val="00921920"/>
    <w:rsid w:val="00974DF2"/>
    <w:rsid w:val="00980F65"/>
    <w:rsid w:val="00A105FF"/>
    <w:rsid w:val="00A20534"/>
    <w:rsid w:val="00A6692F"/>
    <w:rsid w:val="00A71DFE"/>
    <w:rsid w:val="00A76E42"/>
    <w:rsid w:val="00AE3558"/>
    <w:rsid w:val="00AF3F10"/>
    <w:rsid w:val="00B031C3"/>
    <w:rsid w:val="00B370A7"/>
    <w:rsid w:val="00B50062"/>
    <w:rsid w:val="00B62EA2"/>
    <w:rsid w:val="00B6530A"/>
    <w:rsid w:val="00B850C4"/>
    <w:rsid w:val="00C41658"/>
    <w:rsid w:val="00C774DA"/>
    <w:rsid w:val="00C8631D"/>
    <w:rsid w:val="00C92C63"/>
    <w:rsid w:val="00CC7A9A"/>
    <w:rsid w:val="00CE66B1"/>
    <w:rsid w:val="00D02B8A"/>
    <w:rsid w:val="00D27E5F"/>
    <w:rsid w:val="00D66714"/>
    <w:rsid w:val="00D8041D"/>
    <w:rsid w:val="00DA5AD6"/>
    <w:rsid w:val="00DB4E82"/>
    <w:rsid w:val="00DB6847"/>
    <w:rsid w:val="00E125AD"/>
    <w:rsid w:val="00E34301"/>
    <w:rsid w:val="00E3792D"/>
    <w:rsid w:val="00E53E0B"/>
    <w:rsid w:val="00E74260"/>
    <w:rsid w:val="00EA09DF"/>
    <w:rsid w:val="00EA3761"/>
    <w:rsid w:val="00ED735C"/>
    <w:rsid w:val="00F15581"/>
    <w:rsid w:val="00F50590"/>
    <w:rsid w:val="00F53340"/>
    <w:rsid w:val="00F77B50"/>
    <w:rsid w:val="00F84E55"/>
    <w:rsid w:val="00FA11C3"/>
    <w:rsid w:val="00FA7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5C784-A51C-4051-BEE6-231B0CB6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3E"/>
    <w:rPr>
      <w:rFonts w:ascii="Calibri" w:eastAsia="Calibri" w:hAnsi="Calibri" w:cs="Times New Roman"/>
    </w:rPr>
  </w:style>
  <w:style w:type="paragraph" w:styleId="Ttulo1">
    <w:name w:val="heading 1"/>
    <w:basedOn w:val="Normal"/>
    <w:next w:val="Normal"/>
    <w:link w:val="Ttulo1Car"/>
    <w:uiPriority w:val="9"/>
    <w:qFormat/>
    <w:rsid w:val="00692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92A01"/>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1304BC"/>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663E"/>
  </w:style>
  <w:style w:type="paragraph" w:styleId="NormalWeb">
    <w:name w:val="Normal (Web)"/>
    <w:basedOn w:val="Normal"/>
    <w:uiPriority w:val="99"/>
    <w:unhideWhenUsed/>
    <w:rsid w:val="000E663E"/>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0E663E"/>
    <w:rPr>
      <w:b/>
      <w:bCs/>
    </w:rPr>
  </w:style>
  <w:style w:type="paragraph" w:styleId="Prrafodelista">
    <w:name w:val="List Paragraph"/>
    <w:basedOn w:val="Normal"/>
    <w:qFormat/>
    <w:rsid w:val="000A017A"/>
    <w:pPr>
      <w:ind w:left="720"/>
      <w:contextualSpacing/>
    </w:pPr>
  </w:style>
  <w:style w:type="character" w:customStyle="1" w:styleId="Ttulo5Car">
    <w:name w:val="Título 5 Car"/>
    <w:basedOn w:val="Fuentedeprrafopredeter"/>
    <w:link w:val="Ttulo5"/>
    <w:uiPriority w:val="9"/>
    <w:rsid w:val="001304BC"/>
    <w:rPr>
      <w:rFonts w:asciiTheme="majorHAnsi" w:eastAsiaTheme="majorEastAsia" w:hAnsiTheme="majorHAnsi" w:cstheme="majorBidi"/>
      <w:color w:val="243F60" w:themeColor="accent1" w:themeShade="7F"/>
      <w:sz w:val="20"/>
      <w:szCs w:val="20"/>
      <w:lang w:eastAsia="es-ES"/>
    </w:rPr>
  </w:style>
  <w:style w:type="paragraph" w:styleId="Textoindependiente3">
    <w:name w:val="Body Text 3"/>
    <w:basedOn w:val="Normal"/>
    <w:link w:val="Textoindependiente3Car"/>
    <w:rsid w:val="001304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1304BC"/>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1304B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04BC"/>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1304BC"/>
    <w:rPr>
      <w:lang w:val="es-ES"/>
    </w:rPr>
  </w:style>
  <w:style w:type="paragraph" w:styleId="Textodeglobo">
    <w:name w:val="Balloon Text"/>
    <w:basedOn w:val="Normal"/>
    <w:link w:val="TextodegloboCar"/>
    <w:uiPriority w:val="99"/>
    <w:semiHidden/>
    <w:unhideWhenUsed/>
    <w:rsid w:val="00130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4BC"/>
    <w:rPr>
      <w:rFonts w:ascii="Tahoma" w:eastAsia="Calibri" w:hAnsi="Tahoma" w:cs="Tahoma"/>
      <w:sz w:val="16"/>
      <w:szCs w:val="16"/>
    </w:rPr>
  </w:style>
  <w:style w:type="paragraph" w:styleId="Piedepgina">
    <w:name w:val="footer"/>
    <w:basedOn w:val="Normal"/>
    <w:link w:val="PiedepginaCar"/>
    <w:uiPriority w:val="99"/>
    <w:unhideWhenUsed/>
    <w:rsid w:val="001304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4BC"/>
    <w:rPr>
      <w:rFonts w:ascii="Calibri" w:eastAsia="Calibri" w:hAnsi="Calibri" w:cs="Times New Roman"/>
    </w:rPr>
  </w:style>
  <w:style w:type="character" w:customStyle="1" w:styleId="Ttulo1Car">
    <w:name w:val="Título 1 Car"/>
    <w:basedOn w:val="Fuentedeprrafopredeter"/>
    <w:link w:val="Ttulo1"/>
    <w:uiPriority w:val="9"/>
    <w:rsid w:val="00692A01"/>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692A01"/>
    <w:rPr>
      <w:rFonts w:asciiTheme="majorHAnsi" w:eastAsiaTheme="majorEastAsia" w:hAnsiTheme="majorHAnsi" w:cstheme="majorBidi"/>
      <w:b/>
      <w:bCs/>
      <w:color w:val="4F81BD" w:themeColor="accent1"/>
    </w:rPr>
  </w:style>
  <w:style w:type="character" w:styleId="Hipervnculo">
    <w:name w:val="Hyperlink"/>
    <w:rsid w:val="00692A01"/>
    <w:rPr>
      <w:color w:val="0000FF"/>
      <w:u w:val="single"/>
    </w:rPr>
  </w:style>
  <w:style w:type="character" w:customStyle="1" w:styleId="EncabezadoCar1">
    <w:name w:val="Encabezado Car1"/>
    <w:rsid w:val="00692A01"/>
    <w:rPr>
      <w:sz w:val="24"/>
      <w:szCs w:val="24"/>
      <w:lang w:val="en-US" w:eastAsia="en-US" w:bidi="ar-SA"/>
    </w:rPr>
  </w:style>
  <w:style w:type="paragraph" w:styleId="Sinespaciado">
    <w:name w:val="No Spacing"/>
    <w:link w:val="SinespaciadoCar"/>
    <w:uiPriority w:val="1"/>
    <w:qFormat/>
    <w:rsid w:val="008A518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A5185"/>
    <w:rPr>
      <w:rFonts w:eastAsiaTheme="minorEastAsia"/>
      <w:lang w:eastAsia="es-CO"/>
    </w:rPr>
  </w:style>
  <w:style w:type="paragraph" w:styleId="Textonotaalfinal">
    <w:name w:val="endnote text"/>
    <w:basedOn w:val="Normal"/>
    <w:link w:val="TextonotaalfinalCar"/>
    <w:uiPriority w:val="99"/>
    <w:semiHidden/>
    <w:unhideWhenUsed/>
    <w:rsid w:val="008A51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5185"/>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A5185"/>
    <w:rPr>
      <w:vertAlign w:val="superscript"/>
    </w:rPr>
  </w:style>
  <w:style w:type="paragraph" w:styleId="Textonotapie">
    <w:name w:val="footnote text"/>
    <w:basedOn w:val="Normal"/>
    <w:link w:val="TextonotapieCar"/>
    <w:uiPriority w:val="99"/>
    <w:unhideWhenUsed/>
    <w:rsid w:val="008A5185"/>
    <w:pPr>
      <w:spacing w:after="0" w:line="240" w:lineRule="auto"/>
    </w:pPr>
    <w:rPr>
      <w:sz w:val="20"/>
      <w:szCs w:val="20"/>
    </w:rPr>
  </w:style>
  <w:style w:type="character" w:customStyle="1" w:styleId="TextonotapieCar">
    <w:name w:val="Texto nota pie Car"/>
    <w:basedOn w:val="Fuentedeprrafopredeter"/>
    <w:link w:val="Textonotapie"/>
    <w:uiPriority w:val="99"/>
    <w:rsid w:val="008A518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A5185"/>
    <w:rPr>
      <w:vertAlign w:val="superscript"/>
    </w:rPr>
  </w:style>
  <w:style w:type="paragraph" w:customStyle="1" w:styleId="Default">
    <w:name w:val="Default"/>
    <w:rsid w:val="008A5185"/>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8A5185"/>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conjuntivitis.net/" TargetMode="External"/><Relationship Id="rId26" Type="http://schemas.openxmlformats.org/officeDocument/2006/relationships/hyperlink" Target="http://uretritis.org/gonococica/" TargetMode="External"/><Relationship Id="rId3" Type="http://schemas.openxmlformats.org/officeDocument/2006/relationships/styles" Target="styles.xml"/><Relationship Id="rId21" Type="http://schemas.openxmlformats.org/officeDocument/2006/relationships/hyperlink" Target="http://uretritis.org/uretr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indrome.info/reiter/" TargetMode="External"/><Relationship Id="rId25" Type="http://schemas.openxmlformats.org/officeDocument/2006/relationships/hyperlink" Target="http://uretritis.org/no-gonococica/"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orquitis.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uretritis.org/gonococica/"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indrome.info/reiter/" TargetMode="External"/><Relationship Id="rId28" Type="http://schemas.openxmlformats.org/officeDocument/2006/relationships/hyperlink" Target="http://sindrome.info/sida/" TargetMode="External"/><Relationship Id="rId10" Type="http://schemas.openxmlformats.org/officeDocument/2006/relationships/chart" Target="charts/chart1.xml"/><Relationship Id="rId19" Type="http://schemas.openxmlformats.org/officeDocument/2006/relationships/hyperlink" Target="http://epididimiti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hyperlink" Target="http://disuria.org/" TargetMode="External"/><Relationship Id="rId27" Type="http://schemas.openxmlformats.org/officeDocument/2006/relationships/hyperlink" Target="http://uretritis.org/no-gonococic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CEMARI\Documents\2009%20%20I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UCEMARI\Documents\2009%20%20I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UCEMARI\Documents\2009%20%20I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LUCEMARI\Documents\2009%20%20IT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UCEMARI\Documents\2009%20%20I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CEMARI\Documents\2009%20%20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EDAD!$G$6</c:f>
              <c:strCache>
                <c:ptCount val="1"/>
                <c:pt idx="0">
                  <c:v>PORCENTAJE</c:v>
                </c:pt>
              </c:strCache>
            </c:strRef>
          </c:tx>
          <c:invertIfNegative val="0"/>
          <c:cat>
            <c:strRef>
              <c:f>EDAD!$F$7:$F$10</c:f>
              <c:strCache>
                <c:ptCount val="4"/>
                <c:pt idx="0">
                  <c:v>15-19</c:v>
                </c:pt>
                <c:pt idx="1">
                  <c:v>20-24</c:v>
                </c:pt>
                <c:pt idx="2">
                  <c:v>25-29</c:v>
                </c:pt>
                <c:pt idx="3">
                  <c:v>30-34</c:v>
                </c:pt>
              </c:strCache>
            </c:strRef>
          </c:cat>
          <c:val>
            <c:numRef>
              <c:f>EDAD!$G$7:$G$10</c:f>
              <c:numCache>
                <c:formatCode>0%</c:formatCode>
                <c:ptCount val="4"/>
                <c:pt idx="0">
                  <c:v>0.61290322580645151</c:v>
                </c:pt>
                <c:pt idx="1">
                  <c:v>0.25806451612903231</c:v>
                </c:pt>
                <c:pt idx="2">
                  <c:v>6.4516129032258174E-2</c:v>
                </c:pt>
                <c:pt idx="3">
                  <c:v>6.4516129032258174E-2</c:v>
                </c:pt>
              </c:numCache>
            </c:numRef>
          </c:val>
        </c:ser>
        <c:dLbls>
          <c:showLegendKey val="0"/>
          <c:showVal val="0"/>
          <c:showCatName val="0"/>
          <c:showSerName val="0"/>
          <c:showPercent val="0"/>
          <c:showBubbleSize val="0"/>
        </c:dLbls>
        <c:gapWidth val="150"/>
        <c:axId val="442085264"/>
        <c:axId val="442088008"/>
      </c:barChart>
      <c:catAx>
        <c:axId val="442085264"/>
        <c:scaling>
          <c:orientation val="minMax"/>
        </c:scaling>
        <c:delete val="0"/>
        <c:axPos val="b"/>
        <c:title>
          <c:tx>
            <c:rich>
              <a:bodyPr/>
              <a:lstStyle/>
              <a:p>
                <a:pPr>
                  <a:defRPr/>
                </a:pPr>
                <a:r>
                  <a:rPr lang="es-ES"/>
                  <a:t>EDAD</a:t>
                </a:r>
              </a:p>
            </c:rich>
          </c:tx>
          <c:overlay val="0"/>
        </c:title>
        <c:numFmt formatCode="General" sourceLinked="0"/>
        <c:majorTickMark val="none"/>
        <c:minorTickMark val="none"/>
        <c:tickLblPos val="nextTo"/>
        <c:crossAx val="442088008"/>
        <c:crosses val="autoZero"/>
        <c:auto val="1"/>
        <c:lblAlgn val="ctr"/>
        <c:lblOffset val="100"/>
        <c:noMultiLvlLbl val="0"/>
      </c:catAx>
      <c:valAx>
        <c:axId val="442088008"/>
        <c:scaling>
          <c:orientation val="minMax"/>
        </c:scaling>
        <c:delete val="0"/>
        <c:axPos val="l"/>
        <c:title>
          <c:tx>
            <c:rich>
              <a:bodyPr/>
              <a:lstStyle/>
              <a:p>
                <a:pPr>
                  <a:defRPr/>
                </a:pPr>
                <a:r>
                  <a:rPr lang="es-ES"/>
                  <a:t>PORCENTAJE</a:t>
                </a:r>
                <a:r>
                  <a:rPr lang="es-ES" baseline="0"/>
                  <a:t> DE ESTUDIANTES QUE ASISTEN AL PROGRAMA DE ITS (%)</a:t>
                </a:r>
                <a:endParaRPr lang="es-ES"/>
              </a:p>
            </c:rich>
          </c:tx>
          <c:overlay val="0"/>
        </c:title>
        <c:numFmt formatCode="0%" sourceLinked="1"/>
        <c:majorTickMark val="out"/>
        <c:minorTickMark val="none"/>
        <c:tickLblPos val="nextTo"/>
        <c:crossAx val="4420852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SEXO!$F$4</c:f>
              <c:strCache>
                <c:ptCount val="1"/>
                <c:pt idx="0">
                  <c:v>PORCENTAJE</c:v>
                </c:pt>
              </c:strCache>
            </c:strRef>
          </c:tx>
          <c:invertIfNegative val="0"/>
          <c:cat>
            <c:strRef>
              <c:f>SEXO!$E$5:$E$6</c:f>
              <c:strCache>
                <c:ptCount val="2"/>
                <c:pt idx="0">
                  <c:v>MASCULINO</c:v>
                </c:pt>
                <c:pt idx="1">
                  <c:v>FEMENINO</c:v>
                </c:pt>
              </c:strCache>
            </c:strRef>
          </c:cat>
          <c:val>
            <c:numRef>
              <c:f>SEXO!$F$5:$F$6</c:f>
              <c:numCache>
                <c:formatCode>0%</c:formatCode>
                <c:ptCount val="2"/>
                <c:pt idx="0">
                  <c:v>0.70967741935484052</c:v>
                </c:pt>
                <c:pt idx="1">
                  <c:v>0.29032258064516198</c:v>
                </c:pt>
              </c:numCache>
            </c:numRef>
          </c:val>
        </c:ser>
        <c:dLbls>
          <c:showLegendKey val="0"/>
          <c:showVal val="0"/>
          <c:showCatName val="0"/>
          <c:showSerName val="0"/>
          <c:showPercent val="0"/>
          <c:showBubbleSize val="0"/>
        </c:dLbls>
        <c:gapWidth val="150"/>
        <c:axId val="442085656"/>
        <c:axId val="442087616"/>
      </c:barChart>
      <c:catAx>
        <c:axId val="442085656"/>
        <c:scaling>
          <c:orientation val="minMax"/>
        </c:scaling>
        <c:delete val="0"/>
        <c:axPos val="b"/>
        <c:title>
          <c:tx>
            <c:rich>
              <a:bodyPr/>
              <a:lstStyle/>
              <a:p>
                <a:pPr>
                  <a:defRPr/>
                </a:pPr>
                <a:r>
                  <a:rPr lang="es-ES"/>
                  <a:t>GENERO</a:t>
                </a:r>
              </a:p>
            </c:rich>
          </c:tx>
          <c:overlay val="0"/>
        </c:title>
        <c:numFmt formatCode="General" sourceLinked="0"/>
        <c:majorTickMark val="none"/>
        <c:minorTickMark val="none"/>
        <c:tickLblPos val="nextTo"/>
        <c:crossAx val="442087616"/>
        <c:crosses val="autoZero"/>
        <c:auto val="1"/>
        <c:lblAlgn val="ctr"/>
        <c:lblOffset val="100"/>
        <c:noMultiLvlLbl val="0"/>
      </c:catAx>
      <c:valAx>
        <c:axId val="442087616"/>
        <c:scaling>
          <c:orientation val="minMax"/>
        </c:scaling>
        <c:delete val="0"/>
        <c:axPos val="l"/>
        <c:title>
          <c:tx>
            <c:rich>
              <a:bodyPr/>
              <a:lstStyle/>
              <a:p>
                <a:pPr>
                  <a:defRPr/>
                </a:pPr>
                <a:r>
                  <a:rPr lang="es-ES"/>
                  <a:t>PORCENTAJE</a:t>
                </a:r>
                <a:r>
                  <a:rPr lang="es-ES" baseline="0"/>
                  <a:t> DE ESTUDIANTES QUE ASISTEN AL PROGRAMA DE ITS (%)</a:t>
                </a:r>
                <a:endParaRPr lang="es-ES"/>
              </a:p>
            </c:rich>
          </c:tx>
          <c:overlay val="0"/>
        </c:title>
        <c:numFmt formatCode="0%" sourceLinked="1"/>
        <c:majorTickMark val="out"/>
        <c:minorTickMark val="none"/>
        <c:tickLblPos val="nextTo"/>
        <c:crossAx val="44208565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FACULTAD!$F$3</c:f>
              <c:strCache>
                <c:ptCount val="1"/>
                <c:pt idx="0">
                  <c:v>PORCENTAJE</c:v>
                </c:pt>
              </c:strCache>
            </c:strRef>
          </c:tx>
          <c:invertIfNegative val="0"/>
          <c:cat>
            <c:strRef>
              <c:f>FACULTAD!$E$4:$E$6</c:f>
              <c:strCache>
                <c:ptCount val="3"/>
                <c:pt idx="0">
                  <c:v>Facultad de Salud</c:v>
                </c:pt>
                <c:pt idx="1">
                  <c:v>Facultad de Ing Electrónica y Telecomunicaciones</c:v>
                </c:pt>
                <c:pt idx="2">
                  <c:v>Artes</c:v>
                </c:pt>
              </c:strCache>
            </c:strRef>
          </c:cat>
          <c:val>
            <c:numRef>
              <c:f>FACULTAD!$F$4:$F$6</c:f>
              <c:numCache>
                <c:formatCode>0%</c:formatCode>
                <c:ptCount val="3"/>
                <c:pt idx="0">
                  <c:v>0.93548387096774088</c:v>
                </c:pt>
                <c:pt idx="1">
                  <c:v>3.2258064516129094E-2</c:v>
                </c:pt>
                <c:pt idx="2">
                  <c:v>3.2258064516129094E-2</c:v>
                </c:pt>
              </c:numCache>
            </c:numRef>
          </c:val>
        </c:ser>
        <c:dLbls>
          <c:showLegendKey val="0"/>
          <c:showVal val="0"/>
          <c:showCatName val="0"/>
          <c:showSerName val="0"/>
          <c:showPercent val="0"/>
          <c:showBubbleSize val="0"/>
        </c:dLbls>
        <c:gapWidth val="150"/>
        <c:axId val="442084872"/>
        <c:axId val="393248872"/>
      </c:barChart>
      <c:catAx>
        <c:axId val="442084872"/>
        <c:scaling>
          <c:orientation val="minMax"/>
        </c:scaling>
        <c:delete val="0"/>
        <c:axPos val="b"/>
        <c:title>
          <c:tx>
            <c:rich>
              <a:bodyPr/>
              <a:lstStyle/>
              <a:p>
                <a:pPr>
                  <a:defRPr/>
                </a:pPr>
                <a:r>
                  <a:rPr lang="es-ES"/>
                  <a:t>FACULTADES</a:t>
                </a:r>
              </a:p>
            </c:rich>
          </c:tx>
          <c:overlay val="0"/>
        </c:title>
        <c:numFmt formatCode="General" sourceLinked="0"/>
        <c:majorTickMark val="none"/>
        <c:minorTickMark val="none"/>
        <c:tickLblPos val="nextTo"/>
        <c:crossAx val="393248872"/>
        <c:crosses val="autoZero"/>
        <c:auto val="1"/>
        <c:lblAlgn val="ctr"/>
        <c:lblOffset val="100"/>
        <c:noMultiLvlLbl val="0"/>
      </c:catAx>
      <c:valAx>
        <c:axId val="393248872"/>
        <c:scaling>
          <c:orientation val="minMax"/>
        </c:scaling>
        <c:delete val="0"/>
        <c:axPos val="l"/>
        <c:title>
          <c:tx>
            <c:rich>
              <a:bodyPr/>
              <a:lstStyle/>
              <a:p>
                <a:pPr>
                  <a:defRPr/>
                </a:pPr>
                <a:r>
                  <a:rPr lang="es-ES" baseline="0"/>
                  <a:t>PORCENTAJE DE ESTUDIANTES QUE ASISTEN AL PROGRAMA DE ITS(%)</a:t>
                </a:r>
                <a:endParaRPr lang="es-ES"/>
              </a:p>
            </c:rich>
          </c:tx>
          <c:layout>
            <c:manualLayout>
              <c:xMode val="edge"/>
              <c:yMode val="edge"/>
              <c:x val="3.0555555555555582E-2"/>
              <c:y val="0.10001253574646451"/>
            </c:manualLayout>
          </c:layout>
          <c:overlay val="0"/>
        </c:title>
        <c:numFmt formatCode="0%" sourceLinked="1"/>
        <c:majorTickMark val="out"/>
        <c:minorTickMark val="none"/>
        <c:tickLblPos val="nextTo"/>
        <c:crossAx val="442084872"/>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PROGRAMAS!$H$4</c:f>
              <c:strCache>
                <c:ptCount val="1"/>
                <c:pt idx="0">
                  <c:v>PORCENTAJE</c:v>
                </c:pt>
              </c:strCache>
            </c:strRef>
          </c:tx>
          <c:invertIfNegative val="0"/>
          <c:cat>
            <c:strRef>
              <c:f>PROGRAMAS!$G$5:$G$9</c:f>
              <c:strCache>
                <c:ptCount val="5"/>
                <c:pt idx="0">
                  <c:v>Enfermería</c:v>
                </c:pt>
                <c:pt idx="1">
                  <c:v>Medicina</c:v>
                </c:pt>
                <c:pt idx="2">
                  <c:v>Ing Electónica</c:v>
                </c:pt>
                <c:pt idx="3">
                  <c:v>Diseño Gráfico</c:v>
                </c:pt>
                <c:pt idx="4">
                  <c:v>Sin registro</c:v>
                </c:pt>
              </c:strCache>
            </c:strRef>
          </c:cat>
          <c:val>
            <c:numRef>
              <c:f>PROGRAMAS!$H$5:$H$9</c:f>
              <c:numCache>
                <c:formatCode>0%</c:formatCode>
                <c:ptCount val="5"/>
                <c:pt idx="0">
                  <c:v>0.80645161290322664</c:v>
                </c:pt>
                <c:pt idx="1">
                  <c:v>3.2258064516129094E-2</c:v>
                </c:pt>
                <c:pt idx="2">
                  <c:v>3.2258064516129094E-2</c:v>
                </c:pt>
                <c:pt idx="3">
                  <c:v>3.2258064516129094E-2</c:v>
                </c:pt>
                <c:pt idx="4">
                  <c:v>9.6774193548387247E-2</c:v>
                </c:pt>
              </c:numCache>
            </c:numRef>
          </c:val>
        </c:ser>
        <c:dLbls>
          <c:showLegendKey val="0"/>
          <c:showVal val="0"/>
          <c:showCatName val="0"/>
          <c:showSerName val="0"/>
          <c:showPercent val="0"/>
          <c:showBubbleSize val="0"/>
        </c:dLbls>
        <c:gapWidth val="150"/>
        <c:axId val="393248480"/>
        <c:axId val="393249264"/>
      </c:barChart>
      <c:catAx>
        <c:axId val="393248480"/>
        <c:scaling>
          <c:orientation val="minMax"/>
        </c:scaling>
        <c:delete val="0"/>
        <c:axPos val="b"/>
        <c:title>
          <c:tx>
            <c:rich>
              <a:bodyPr/>
              <a:lstStyle/>
              <a:p>
                <a:pPr>
                  <a:defRPr/>
                </a:pPr>
                <a:r>
                  <a:rPr lang="es-ES"/>
                  <a:t>PROGRAMAS</a:t>
                </a:r>
              </a:p>
            </c:rich>
          </c:tx>
          <c:overlay val="0"/>
        </c:title>
        <c:numFmt formatCode="General" sourceLinked="0"/>
        <c:majorTickMark val="none"/>
        <c:minorTickMark val="none"/>
        <c:tickLblPos val="nextTo"/>
        <c:crossAx val="393249264"/>
        <c:crosses val="autoZero"/>
        <c:auto val="1"/>
        <c:lblAlgn val="ctr"/>
        <c:lblOffset val="100"/>
        <c:noMultiLvlLbl val="0"/>
      </c:catAx>
      <c:valAx>
        <c:axId val="393249264"/>
        <c:scaling>
          <c:orientation val="minMax"/>
        </c:scaling>
        <c:delete val="0"/>
        <c:axPos val="l"/>
        <c:title>
          <c:tx>
            <c:rich>
              <a:bodyPr/>
              <a:lstStyle/>
              <a:p>
                <a:pPr>
                  <a:defRPr/>
                </a:pPr>
                <a:r>
                  <a:rPr lang="es-ES"/>
                  <a:t>PORCENTAJE DE ESTUDIANTES</a:t>
                </a:r>
                <a:r>
                  <a:rPr lang="es-ES" baseline="0"/>
                  <a:t> QUE ASISTEN AL PROGRAMA DE ITS (%)</a:t>
                </a:r>
                <a:endParaRPr lang="es-ES"/>
              </a:p>
            </c:rich>
          </c:tx>
          <c:overlay val="0"/>
        </c:title>
        <c:numFmt formatCode="0%" sourceLinked="1"/>
        <c:majorTickMark val="out"/>
        <c:minorTickMark val="none"/>
        <c:tickLblPos val="nextTo"/>
        <c:crossAx val="393248480"/>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ACTIVIDADES!$F$2</c:f>
              <c:strCache>
                <c:ptCount val="1"/>
                <c:pt idx="0">
                  <c:v>PORCENTAJE</c:v>
                </c:pt>
              </c:strCache>
            </c:strRef>
          </c:tx>
          <c:invertIfNegative val="0"/>
          <c:cat>
            <c:strRef>
              <c:f>ACTIVIDADES!$E$3:$E$5</c:f>
              <c:strCache>
                <c:ptCount val="3"/>
                <c:pt idx="0">
                  <c:v>Consulta de 1º vez</c:v>
                </c:pt>
                <c:pt idx="1">
                  <c:v>Educación en Prevención</c:v>
                </c:pt>
                <c:pt idx="2">
                  <c:v>Toma de muestra</c:v>
                </c:pt>
              </c:strCache>
            </c:strRef>
          </c:cat>
          <c:val>
            <c:numRef>
              <c:f>ACTIVIDADES!$F$3:$F$5</c:f>
              <c:numCache>
                <c:formatCode>0%</c:formatCode>
                <c:ptCount val="3"/>
                <c:pt idx="0">
                  <c:v>0.54838709677419362</c:v>
                </c:pt>
                <c:pt idx="1">
                  <c:v>1</c:v>
                </c:pt>
                <c:pt idx="2">
                  <c:v>0.19354838709677463</c:v>
                </c:pt>
              </c:numCache>
            </c:numRef>
          </c:val>
        </c:ser>
        <c:dLbls>
          <c:showLegendKey val="0"/>
          <c:showVal val="0"/>
          <c:showCatName val="0"/>
          <c:showSerName val="0"/>
          <c:showPercent val="0"/>
          <c:showBubbleSize val="0"/>
        </c:dLbls>
        <c:gapWidth val="150"/>
        <c:axId val="393246128"/>
        <c:axId val="393246520"/>
      </c:barChart>
      <c:catAx>
        <c:axId val="393246128"/>
        <c:scaling>
          <c:orientation val="minMax"/>
        </c:scaling>
        <c:delete val="0"/>
        <c:axPos val="b"/>
        <c:title>
          <c:tx>
            <c:rich>
              <a:bodyPr/>
              <a:lstStyle/>
              <a:p>
                <a:pPr>
                  <a:defRPr/>
                </a:pPr>
                <a:r>
                  <a:rPr lang="es-ES"/>
                  <a:t>ACTIVIDADES DEL PROGRAMA DE ITS</a:t>
                </a:r>
              </a:p>
            </c:rich>
          </c:tx>
          <c:layout>
            <c:manualLayout>
              <c:xMode val="edge"/>
              <c:yMode val="edge"/>
              <c:x val="0.36496653543307156"/>
              <c:y val="0.87868037328667414"/>
            </c:manualLayout>
          </c:layout>
          <c:overlay val="0"/>
        </c:title>
        <c:numFmt formatCode="General" sourceLinked="0"/>
        <c:majorTickMark val="none"/>
        <c:minorTickMark val="none"/>
        <c:tickLblPos val="nextTo"/>
        <c:crossAx val="393246520"/>
        <c:crosses val="autoZero"/>
        <c:auto val="1"/>
        <c:lblAlgn val="ctr"/>
        <c:lblOffset val="100"/>
        <c:noMultiLvlLbl val="0"/>
      </c:catAx>
      <c:valAx>
        <c:axId val="393246520"/>
        <c:scaling>
          <c:orientation val="minMax"/>
        </c:scaling>
        <c:delete val="0"/>
        <c:axPos val="l"/>
        <c:title>
          <c:tx>
            <c:rich>
              <a:bodyPr/>
              <a:lstStyle/>
              <a:p>
                <a:pPr>
                  <a:defRPr/>
                </a:pPr>
                <a:r>
                  <a:rPr lang="es-ES"/>
                  <a:t>PORCENTAJE DE ESTUDIANTES QUE ASISTEN AL PROGRAMA DE ITS (%)</a:t>
                </a:r>
              </a:p>
            </c:rich>
          </c:tx>
          <c:overlay val="0"/>
        </c:title>
        <c:numFmt formatCode="0%" sourceLinked="1"/>
        <c:majorTickMark val="out"/>
        <c:minorTickMark val="none"/>
        <c:tickLblPos val="nextTo"/>
        <c:crossAx val="393246128"/>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manualLayout>
          <c:layoutTarget val="inner"/>
          <c:xMode val="edge"/>
          <c:yMode val="edge"/>
          <c:x val="0.19715507436570417"/>
          <c:y val="6.5289442986293383E-2"/>
          <c:w val="0.77228937007874154"/>
          <c:h val="0.56449402158063577"/>
        </c:manualLayout>
      </c:layout>
      <c:barChart>
        <c:barDir val="col"/>
        <c:grouping val="clustered"/>
        <c:varyColors val="0"/>
        <c:ser>
          <c:idx val="0"/>
          <c:order val="0"/>
          <c:tx>
            <c:strRef>
              <c:f>'consulta por mes'!$D$2</c:f>
              <c:strCache>
                <c:ptCount val="1"/>
                <c:pt idx="0">
                  <c:v>porcentaje</c:v>
                </c:pt>
              </c:strCache>
            </c:strRef>
          </c:tx>
          <c:invertIfNegative val="0"/>
          <c:cat>
            <c:strRef>
              <c:f>'consulta por mes'!$C$3:$C$14</c:f>
              <c:strCache>
                <c:ptCount val="12"/>
                <c:pt idx="0">
                  <c:v>enero</c:v>
                </c:pt>
                <c:pt idx="1">
                  <c:v>febrero</c:v>
                </c:pt>
                <c:pt idx="2">
                  <c:v>marzo</c:v>
                </c:pt>
                <c:pt idx="3">
                  <c:v>abril </c:v>
                </c:pt>
                <c:pt idx="4">
                  <c:v>mayo </c:v>
                </c:pt>
                <c:pt idx="5">
                  <c:v>junio</c:v>
                </c:pt>
                <c:pt idx="6">
                  <c:v>julio</c:v>
                </c:pt>
                <c:pt idx="7">
                  <c:v>agosto</c:v>
                </c:pt>
                <c:pt idx="8">
                  <c:v>septiembre</c:v>
                </c:pt>
                <c:pt idx="9">
                  <c:v>octubre</c:v>
                </c:pt>
                <c:pt idx="10">
                  <c:v>noviembre</c:v>
                </c:pt>
                <c:pt idx="11">
                  <c:v>diciembre</c:v>
                </c:pt>
              </c:strCache>
            </c:strRef>
          </c:cat>
          <c:val>
            <c:numRef>
              <c:f>'consulta por mes'!$D$3:$D$14</c:f>
              <c:numCache>
                <c:formatCode>0%</c:formatCode>
                <c:ptCount val="12"/>
                <c:pt idx="0">
                  <c:v>0</c:v>
                </c:pt>
                <c:pt idx="1">
                  <c:v>0</c:v>
                </c:pt>
                <c:pt idx="2">
                  <c:v>0.16129032258064521</c:v>
                </c:pt>
                <c:pt idx="3">
                  <c:v>0.12903225806451613</c:v>
                </c:pt>
                <c:pt idx="4">
                  <c:v>0.38709677419354926</c:v>
                </c:pt>
                <c:pt idx="5">
                  <c:v>0.32258064516129098</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393247696"/>
        <c:axId val="393247304"/>
      </c:barChart>
      <c:catAx>
        <c:axId val="393247696"/>
        <c:scaling>
          <c:orientation val="minMax"/>
        </c:scaling>
        <c:delete val="0"/>
        <c:axPos val="b"/>
        <c:title>
          <c:tx>
            <c:rich>
              <a:bodyPr/>
              <a:lstStyle/>
              <a:p>
                <a:pPr>
                  <a:defRPr/>
                </a:pPr>
                <a:r>
                  <a:rPr lang="es-ES"/>
                  <a:t>MESES</a:t>
                </a:r>
              </a:p>
            </c:rich>
          </c:tx>
          <c:overlay val="0"/>
        </c:title>
        <c:numFmt formatCode="General" sourceLinked="0"/>
        <c:majorTickMark val="none"/>
        <c:minorTickMark val="none"/>
        <c:tickLblPos val="nextTo"/>
        <c:crossAx val="393247304"/>
        <c:crosses val="autoZero"/>
        <c:auto val="1"/>
        <c:lblAlgn val="ctr"/>
        <c:lblOffset val="100"/>
        <c:noMultiLvlLbl val="0"/>
      </c:catAx>
      <c:valAx>
        <c:axId val="393247304"/>
        <c:scaling>
          <c:orientation val="minMax"/>
        </c:scaling>
        <c:delete val="0"/>
        <c:axPos val="l"/>
        <c:title>
          <c:tx>
            <c:rich>
              <a:bodyPr/>
              <a:lstStyle/>
              <a:p>
                <a:pPr>
                  <a:defRPr/>
                </a:pPr>
                <a:r>
                  <a:rPr lang="es-ES"/>
                  <a:t>PORCENTAJE DE ESTUDIANTES QUE ASISTEN AL PROGRAMA DE ITS (%)</a:t>
                </a:r>
              </a:p>
            </c:rich>
          </c:tx>
          <c:overlay val="0"/>
        </c:title>
        <c:numFmt formatCode="0%" sourceLinked="1"/>
        <c:majorTickMark val="out"/>
        <c:minorTickMark val="none"/>
        <c:tickLblPos val="nextTo"/>
        <c:crossAx val="393247696"/>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0.22083</cdr:x>
      <cdr:y>0.04861</cdr:y>
    </cdr:from>
    <cdr:to>
      <cdr:x>0.4</cdr:x>
      <cdr:y>0.13542</cdr:y>
    </cdr:to>
    <cdr:sp macro="" textlink="">
      <cdr:nvSpPr>
        <cdr:cNvPr id="2" name="1 CuadroTexto"/>
        <cdr:cNvSpPr txBox="1"/>
      </cdr:nvSpPr>
      <cdr:spPr>
        <a:xfrm xmlns:a="http://schemas.openxmlformats.org/drawingml/2006/main">
          <a:off x="1009650" y="133350"/>
          <a:ext cx="819149"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61% (19)</a:t>
          </a:r>
        </a:p>
      </cdr:txBody>
    </cdr:sp>
  </cdr:relSizeAnchor>
  <cdr:relSizeAnchor xmlns:cdr="http://schemas.openxmlformats.org/drawingml/2006/chartDrawing">
    <cdr:from>
      <cdr:x>0.41458</cdr:x>
      <cdr:y>0.39236</cdr:y>
    </cdr:from>
    <cdr:to>
      <cdr:x>0.57083</cdr:x>
      <cdr:y>0.49306</cdr:y>
    </cdr:to>
    <cdr:sp macro="" textlink="">
      <cdr:nvSpPr>
        <cdr:cNvPr id="4" name="3 CuadroTexto"/>
        <cdr:cNvSpPr txBox="1"/>
      </cdr:nvSpPr>
      <cdr:spPr>
        <a:xfrm xmlns:a="http://schemas.openxmlformats.org/drawingml/2006/main">
          <a:off x="1895475" y="1076325"/>
          <a:ext cx="7143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26% (8)</a:t>
          </a:r>
        </a:p>
      </cdr:txBody>
    </cdr:sp>
  </cdr:relSizeAnchor>
  <cdr:relSizeAnchor xmlns:cdr="http://schemas.openxmlformats.org/drawingml/2006/chartDrawing">
    <cdr:from>
      <cdr:x>0.61875</cdr:x>
      <cdr:y>0.59028</cdr:y>
    </cdr:from>
    <cdr:to>
      <cdr:x>0.77708</cdr:x>
      <cdr:y>0.67708</cdr:y>
    </cdr:to>
    <cdr:sp macro="" textlink="">
      <cdr:nvSpPr>
        <cdr:cNvPr id="5" name="4 CuadroTexto"/>
        <cdr:cNvSpPr txBox="1"/>
      </cdr:nvSpPr>
      <cdr:spPr>
        <a:xfrm xmlns:a="http://schemas.openxmlformats.org/drawingml/2006/main">
          <a:off x="2828925" y="1619250"/>
          <a:ext cx="7239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6% (2)</a:t>
          </a:r>
        </a:p>
      </cdr:txBody>
    </cdr:sp>
  </cdr:relSizeAnchor>
  <cdr:relSizeAnchor xmlns:cdr="http://schemas.openxmlformats.org/drawingml/2006/chartDrawing">
    <cdr:from>
      <cdr:x>0.81042</cdr:x>
      <cdr:y>0.58333</cdr:y>
    </cdr:from>
    <cdr:to>
      <cdr:x>0.96458</cdr:x>
      <cdr:y>0.67014</cdr:y>
    </cdr:to>
    <cdr:sp macro="" textlink="">
      <cdr:nvSpPr>
        <cdr:cNvPr id="6" name="5 CuadroTexto"/>
        <cdr:cNvSpPr txBox="1"/>
      </cdr:nvSpPr>
      <cdr:spPr>
        <a:xfrm xmlns:a="http://schemas.openxmlformats.org/drawingml/2006/main">
          <a:off x="3705225" y="1600200"/>
          <a:ext cx="7048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6%</a:t>
          </a:r>
          <a:r>
            <a:rPr lang="es-ES" sz="1100" baseline="0"/>
            <a:t> (2)</a:t>
          </a:r>
          <a:endParaRPr lang="es-ES" sz="1100"/>
        </a:p>
      </cdr:txBody>
    </cdr:sp>
  </cdr:relSizeAnchor>
</c:userShapes>
</file>

<file path=word/drawings/drawing2.xml><?xml version="1.0" encoding="utf-8"?>
<c:userShapes xmlns:c="http://schemas.openxmlformats.org/drawingml/2006/chart">
  <cdr:relSizeAnchor xmlns:cdr="http://schemas.openxmlformats.org/drawingml/2006/chartDrawing">
    <cdr:from>
      <cdr:x>0.68333</cdr:x>
      <cdr:y>0.37153</cdr:y>
    </cdr:from>
    <cdr:to>
      <cdr:x>0.85</cdr:x>
      <cdr:y>0.47222</cdr:y>
    </cdr:to>
    <cdr:sp macro="" textlink="">
      <cdr:nvSpPr>
        <cdr:cNvPr id="2" name="1 CuadroTexto"/>
        <cdr:cNvSpPr txBox="1"/>
      </cdr:nvSpPr>
      <cdr:spPr>
        <a:xfrm xmlns:a="http://schemas.openxmlformats.org/drawingml/2006/main">
          <a:off x="3124200" y="1019175"/>
          <a:ext cx="7620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0.71667</cdr:x>
      <cdr:y>0.38542</cdr:y>
    </cdr:from>
    <cdr:to>
      <cdr:x>0.92083</cdr:x>
      <cdr:y>0.47222</cdr:y>
    </cdr:to>
    <cdr:sp macro="" textlink="">
      <cdr:nvSpPr>
        <cdr:cNvPr id="3" name="2 CuadroTexto"/>
        <cdr:cNvSpPr txBox="1"/>
      </cdr:nvSpPr>
      <cdr:spPr>
        <a:xfrm xmlns:a="http://schemas.openxmlformats.org/drawingml/2006/main">
          <a:off x="3276600" y="1057275"/>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29% (9)</a:t>
          </a:r>
        </a:p>
      </cdr:txBody>
    </cdr:sp>
  </cdr:relSizeAnchor>
  <cdr:relSizeAnchor xmlns:cdr="http://schemas.openxmlformats.org/drawingml/2006/chartDrawing">
    <cdr:from>
      <cdr:x>0.31042</cdr:x>
      <cdr:y>0.03249</cdr:y>
    </cdr:from>
    <cdr:to>
      <cdr:x>0.46875</cdr:x>
      <cdr:y>0.10108</cdr:y>
    </cdr:to>
    <cdr:sp macro="" textlink="">
      <cdr:nvSpPr>
        <cdr:cNvPr id="4" name="2 CuadroTexto"/>
        <cdr:cNvSpPr txBox="1"/>
      </cdr:nvSpPr>
      <cdr:spPr>
        <a:xfrm xmlns:a="http://schemas.openxmlformats.org/drawingml/2006/main">
          <a:off x="1419225" y="85725"/>
          <a:ext cx="7239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s-ES" sz="1100"/>
            <a:t>71%</a:t>
          </a:r>
          <a:r>
            <a:rPr lang="es-ES" sz="1100" baseline="0"/>
            <a:t> (22)</a:t>
          </a:r>
          <a:endParaRPr lang="es-ES" sz="1100"/>
        </a:p>
      </cdr:txBody>
    </cdr:sp>
  </cdr:relSizeAnchor>
</c:userShapes>
</file>

<file path=word/drawings/drawing3.xml><?xml version="1.0" encoding="utf-8"?>
<c:userShapes xmlns:c="http://schemas.openxmlformats.org/drawingml/2006/chart">
  <cdr:relSizeAnchor xmlns:cdr="http://schemas.openxmlformats.org/drawingml/2006/chartDrawing">
    <cdr:from>
      <cdr:x>0.27917</cdr:x>
      <cdr:y>0</cdr:y>
    </cdr:from>
    <cdr:to>
      <cdr:x>0.45625</cdr:x>
      <cdr:y>0.10821</cdr:y>
    </cdr:to>
    <cdr:sp macro="" textlink="">
      <cdr:nvSpPr>
        <cdr:cNvPr id="2" name="1 CuadroTexto"/>
        <cdr:cNvSpPr txBox="1"/>
      </cdr:nvSpPr>
      <cdr:spPr>
        <a:xfrm xmlns:a="http://schemas.openxmlformats.org/drawingml/2006/main">
          <a:off x="1276349" y="0"/>
          <a:ext cx="8096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94% (29)</a:t>
          </a:r>
        </a:p>
      </cdr:txBody>
    </cdr:sp>
  </cdr:relSizeAnchor>
  <cdr:relSizeAnchor xmlns:cdr="http://schemas.openxmlformats.org/drawingml/2006/chartDrawing">
    <cdr:from>
      <cdr:x>0.54375</cdr:x>
      <cdr:y>0.50746</cdr:y>
    </cdr:from>
    <cdr:to>
      <cdr:x>0.69583</cdr:x>
      <cdr:y>0.59701</cdr:y>
    </cdr:to>
    <cdr:sp macro="" textlink="">
      <cdr:nvSpPr>
        <cdr:cNvPr id="3" name="2 CuadroTexto"/>
        <cdr:cNvSpPr txBox="1"/>
      </cdr:nvSpPr>
      <cdr:spPr>
        <a:xfrm xmlns:a="http://schemas.openxmlformats.org/drawingml/2006/main">
          <a:off x="2486025" y="1295400"/>
          <a:ext cx="6953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3% (1)</a:t>
          </a:r>
        </a:p>
      </cdr:txBody>
    </cdr:sp>
  </cdr:relSizeAnchor>
  <cdr:relSizeAnchor xmlns:cdr="http://schemas.openxmlformats.org/drawingml/2006/chartDrawing">
    <cdr:from>
      <cdr:x>0.77708</cdr:x>
      <cdr:y>0.49254</cdr:y>
    </cdr:from>
    <cdr:to>
      <cdr:x>0.91875</cdr:x>
      <cdr:y>0.57836</cdr:y>
    </cdr:to>
    <cdr:sp macro="" textlink="">
      <cdr:nvSpPr>
        <cdr:cNvPr id="4" name="2 CuadroTexto"/>
        <cdr:cNvSpPr txBox="1"/>
      </cdr:nvSpPr>
      <cdr:spPr>
        <a:xfrm xmlns:a="http://schemas.openxmlformats.org/drawingml/2006/main">
          <a:off x="3552825" y="1257300"/>
          <a:ext cx="647700" cy="2190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s-ES" sz="1100"/>
            <a:t>3% (1)</a:t>
          </a:r>
        </a:p>
      </cdr:txBody>
    </cdr:sp>
  </cdr:relSizeAnchor>
</c:userShapes>
</file>

<file path=word/drawings/drawing4.xml><?xml version="1.0" encoding="utf-8"?>
<c:userShapes xmlns:c="http://schemas.openxmlformats.org/drawingml/2006/chart">
  <cdr:relSizeAnchor xmlns:cdr="http://schemas.openxmlformats.org/drawingml/2006/chartDrawing">
    <cdr:from>
      <cdr:x>0.2125</cdr:x>
      <cdr:y>0.01389</cdr:y>
    </cdr:from>
    <cdr:to>
      <cdr:x>0.38333</cdr:x>
      <cdr:y>0.11111</cdr:y>
    </cdr:to>
    <cdr:sp macro="" textlink="">
      <cdr:nvSpPr>
        <cdr:cNvPr id="2" name="1 CuadroTexto"/>
        <cdr:cNvSpPr txBox="1"/>
      </cdr:nvSpPr>
      <cdr:spPr>
        <a:xfrm xmlns:a="http://schemas.openxmlformats.org/drawingml/2006/main">
          <a:off x="971550" y="38100"/>
          <a:ext cx="7810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81% (25)</a:t>
          </a:r>
        </a:p>
      </cdr:txBody>
    </cdr:sp>
  </cdr:relSizeAnchor>
  <cdr:relSizeAnchor xmlns:cdr="http://schemas.openxmlformats.org/drawingml/2006/chartDrawing">
    <cdr:from>
      <cdr:x>0.3625</cdr:x>
      <cdr:y>0.54514</cdr:y>
    </cdr:from>
    <cdr:to>
      <cdr:x>0.48958</cdr:x>
      <cdr:y>0.625</cdr:y>
    </cdr:to>
    <cdr:sp macro="" textlink="">
      <cdr:nvSpPr>
        <cdr:cNvPr id="3" name="2 CuadroTexto"/>
        <cdr:cNvSpPr txBox="1"/>
      </cdr:nvSpPr>
      <cdr:spPr>
        <a:xfrm xmlns:a="http://schemas.openxmlformats.org/drawingml/2006/main">
          <a:off x="1657350" y="1495425"/>
          <a:ext cx="5810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3% (1)</a:t>
          </a:r>
        </a:p>
      </cdr:txBody>
    </cdr:sp>
  </cdr:relSizeAnchor>
  <cdr:relSizeAnchor xmlns:cdr="http://schemas.openxmlformats.org/drawingml/2006/chartDrawing">
    <cdr:from>
      <cdr:x>0.51875</cdr:x>
      <cdr:y>0.54861</cdr:y>
    </cdr:from>
    <cdr:to>
      <cdr:x>0.64583</cdr:x>
      <cdr:y>0.62847</cdr:y>
    </cdr:to>
    <cdr:sp macro="" textlink="">
      <cdr:nvSpPr>
        <cdr:cNvPr id="4" name="1 CuadroTexto"/>
        <cdr:cNvSpPr txBox="1"/>
      </cdr:nvSpPr>
      <cdr:spPr>
        <a:xfrm xmlns:a="http://schemas.openxmlformats.org/drawingml/2006/main">
          <a:off x="2371725" y="1504950"/>
          <a:ext cx="5810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3% (1)</a:t>
          </a:r>
        </a:p>
      </cdr:txBody>
    </cdr:sp>
  </cdr:relSizeAnchor>
  <cdr:relSizeAnchor xmlns:cdr="http://schemas.openxmlformats.org/drawingml/2006/chartDrawing">
    <cdr:from>
      <cdr:x>0.67083</cdr:x>
      <cdr:y>0.55903</cdr:y>
    </cdr:from>
    <cdr:to>
      <cdr:x>0.79792</cdr:x>
      <cdr:y>0.63889</cdr:y>
    </cdr:to>
    <cdr:sp macro="" textlink="">
      <cdr:nvSpPr>
        <cdr:cNvPr id="5" name="1 CuadroTexto"/>
        <cdr:cNvSpPr txBox="1"/>
      </cdr:nvSpPr>
      <cdr:spPr>
        <a:xfrm xmlns:a="http://schemas.openxmlformats.org/drawingml/2006/main">
          <a:off x="3067050" y="1533525"/>
          <a:ext cx="5810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3% (1)</a:t>
          </a:r>
        </a:p>
      </cdr:txBody>
    </cdr:sp>
  </cdr:relSizeAnchor>
  <cdr:relSizeAnchor xmlns:cdr="http://schemas.openxmlformats.org/drawingml/2006/chartDrawing">
    <cdr:from>
      <cdr:x>0.82708</cdr:x>
      <cdr:y>0.52431</cdr:y>
    </cdr:from>
    <cdr:to>
      <cdr:x>1</cdr:x>
      <cdr:y>0.60069</cdr:y>
    </cdr:to>
    <cdr:sp macro="" textlink="">
      <cdr:nvSpPr>
        <cdr:cNvPr id="6" name="5 CuadroTexto"/>
        <cdr:cNvSpPr txBox="1"/>
      </cdr:nvSpPr>
      <cdr:spPr>
        <a:xfrm xmlns:a="http://schemas.openxmlformats.org/drawingml/2006/main">
          <a:off x="3800475" y="1438276"/>
          <a:ext cx="7905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10% (3)</a:t>
          </a:r>
        </a:p>
      </cdr:txBody>
    </cdr:sp>
  </cdr:relSizeAnchor>
</c:userShapes>
</file>

<file path=word/drawings/drawing5.xml><?xml version="1.0" encoding="utf-8"?>
<c:userShapes xmlns:c="http://schemas.openxmlformats.org/drawingml/2006/chart">
  <cdr:relSizeAnchor xmlns:cdr="http://schemas.openxmlformats.org/drawingml/2006/chartDrawing">
    <cdr:from>
      <cdr:x>0.27708</cdr:x>
      <cdr:y>0.29861</cdr:y>
    </cdr:from>
    <cdr:to>
      <cdr:x>0.43958</cdr:x>
      <cdr:y>0.38889</cdr:y>
    </cdr:to>
    <cdr:sp macro="" textlink="">
      <cdr:nvSpPr>
        <cdr:cNvPr id="2" name="1 CuadroTexto"/>
        <cdr:cNvSpPr txBox="1"/>
      </cdr:nvSpPr>
      <cdr:spPr>
        <a:xfrm xmlns:a="http://schemas.openxmlformats.org/drawingml/2006/main">
          <a:off x="1266825" y="819150"/>
          <a:ext cx="7429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55% (17)</a:t>
          </a:r>
        </a:p>
      </cdr:txBody>
    </cdr:sp>
  </cdr:relSizeAnchor>
  <cdr:relSizeAnchor xmlns:cdr="http://schemas.openxmlformats.org/drawingml/2006/chartDrawing">
    <cdr:from>
      <cdr:x>0.5125</cdr:x>
      <cdr:y>0.05556</cdr:y>
    </cdr:from>
    <cdr:to>
      <cdr:x>0.71042</cdr:x>
      <cdr:y>0.17014</cdr:y>
    </cdr:to>
    <cdr:sp macro="" textlink="">
      <cdr:nvSpPr>
        <cdr:cNvPr id="3" name="2 CuadroTexto"/>
        <cdr:cNvSpPr txBox="1"/>
      </cdr:nvSpPr>
      <cdr:spPr>
        <a:xfrm xmlns:a="http://schemas.openxmlformats.org/drawingml/2006/main">
          <a:off x="2343149" y="152399"/>
          <a:ext cx="90487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100% (31)</a:t>
          </a:r>
        </a:p>
      </cdr:txBody>
    </cdr:sp>
  </cdr:relSizeAnchor>
  <cdr:relSizeAnchor xmlns:cdr="http://schemas.openxmlformats.org/drawingml/2006/chartDrawing">
    <cdr:from>
      <cdr:x>0.79167</cdr:x>
      <cdr:y>0.49306</cdr:y>
    </cdr:from>
    <cdr:to>
      <cdr:x>0.975</cdr:x>
      <cdr:y>0.58681</cdr:y>
    </cdr:to>
    <cdr:sp macro="" textlink="">
      <cdr:nvSpPr>
        <cdr:cNvPr id="4" name="3 CuadroTexto"/>
        <cdr:cNvSpPr txBox="1"/>
      </cdr:nvSpPr>
      <cdr:spPr>
        <a:xfrm xmlns:a="http://schemas.openxmlformats.org/drawingml/2006/main">
          <a:off x="3619500" y="1352550"/>
          <a:ext cx="8382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19% (6)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70D4-9FA7-4E05-A9EF-1808F761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9845</Words>
  <Characters>54151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MJ03K31W</cp:lastModifiedBy>
  <cp:revision>6</cp:revision>
  <cp:lastPrinted>2015-01-07T21:34:00Z</cp:lastPrinted>
  <dcterms:created xsi:type="dcterms:W3CDTF">2015-01-09T17:08:00Z</dcterms:created>
  <dcterms:modified xsi:type="dcterms:W3CDTF">2016-10-28T17:37:00Z</dcterms:modified>
</cp:coreProperties>
</file>