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6C" w:rsidRPr="00645DA2" w:rsidRDefault="007F686C" w:rsidP="00645DA2">
      <w:pPr>
        <w:shd w:val="clear" w:color="auto" w:fill="FFFFFF"/>
        <w:spacing w:after="144"/>
        <w:jc w:val="center"/>
        <w:textAlignment w:val="baseline"/>
        <w:outlineLvl w:val="0"/>
        <w:rPr>
          <w:rFonts w:ascii="roboto_slabbold" w:eastAsia="Times New Roman" w:hAnsi="roboto_slabbold" w:cs="Times New Roman"/>
          <w:b/>
          <w:color w:val="393939"/>
          <w:kern w:val="36"/>
          <w:sz w:val="45"/>
          <w:szCs w:val="53"/>
          <w:lang w:eastAsia="es-ES"/>
        </w:rPr>
      </w:pPr>
      <w:r w:rsidRPr="00645DA2">
        <w:rPr>
          <w:rFonts w:ascii="roboto_slabbold" w:eastAsia="Times New Roman" w:hAnsi="roboto_slabbold" w:cs="Times New Roman"/>
          <w:b/>
          <w:color w:val="393939"/>
          <w:kern w:val="36"/>
          <w:sz w:val="45"/>
          <w:szCs w:val="53"/>
          <w:lang w:eastAsia="es-ES"/>
        </w:rPr>
        <w:t>Investigadores se oponen a ser evaluados por gobernadores</w:t>
      </w:r>
    </w:p>
    <w:p w:rsidR="007F686C" w:rsidRDefault="007F686C" w:rsidP="00645DA2">
      <w:pPr>
        <w:jc w:val="center"/>
        <w:textAlignment w:val="baseline"/>
        <w:outlineLvl w:val="1"/>
        <w:rPr>
          <w:rFonts w:ascii="roboto_slabbold" w:eastAsia="Times New Roman" w:hAnsi="roboto_slabbold" w:cs="Times New Roman"/>
          <w:color w:val="393939"/>
          <w:sz w:val="32"/>
          <w:szCs w:val="32"/>
          <w:bdr w:val="none" w:sz="0" w:space="0" w:color="auto" w:frame="1"/>
          <w:lang w:eastAsia="es-ES"/>
        </w:rPr>
      </w:pPr>
      <w:r w:rsidRPr="007F686C">
        <w:rPr>
          <w:rFonts w:ascii="roboto_slabbold" w:eastAsia="Times New Roman" w:hAnsi="roboto_slabbold" w:cs="Times New Roman"/>
          <w:color w:val="393939"/>
          <w:sz w:val="32"/>
          <w:szCs w:val="32"/>
          <w:bdr w:val="none" w:sz="0" w:space="0" w:color="auto" w:frame="1"/>
          <w:lang w:eastAsia="es-ES"/>
        </w:rPr>
        <w:t>Científicos rechazan que mandatarios decidan cuáles investigaciones se beneficiarán con regalías.</w:t>
      </w:r>
    </w:p>
    <w:p w:rsidR="00645DA2" w:rsidRPr="007F686C" w:rsidRDefault="00645DA2" w:rsidP="00645DA2">
      <w:pPr>
        <w:jc w:val="center"/>
        <w:textAlignment w:val="baseline"/>
        <w:outlineLvl w:val="1"/>
        <w:rPr>
          <w:rFonts w:ascii="roboto_slabbold" w:eastAsia="Times New Roman" w:hAnsi="roboto_slabbold" w:cs="Times New Roman"/>
          <w:color w:val="393939"/>
          <w:sz w:val="31"/>
          <w:szCs w:val="31"/>
          <w:lang w:eastAsia="es-ES"/>
        </w:rPr>
      </w:pP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'Choque de trenes' entre gobernadores y científicos enreda la financiación de cientas de investigaciones en el país. La razón: las regalías reservadas para la ciencia.</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Los investigadores se oponen a que sus proyectos tengan que ser recomendados por un mandatario departamental, pero los gobernadores aseguran que esa exigencia –contemplada en la Ley de Regalías- representa una oportunidad para las regiones.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 xml:space="preserve">En una carta </w:t>
      </w:r>
      <w:proofErr w:type="spellStart"/>
      <w:r w:rsidRPr="007F686C">
        <w:rPr>
          <w:rFonts w:ascii="roboto_slabregular" w:eastAsia="Times New Roman" w:hAnsi="roboto_slabregular" w:cs="Times New Roman"/>
          <w:color w:val="393939"/>
          <w:sz w:val="23"/>
          <w:szCs w:val="23"/>
          <w:lang w:eastAsia="es-ES"/>
        </w:rPr>
        <w:t>digirida</w:t>
      </w:r>
      <w:proofErr w:type="spellEnd"/>
      <w:r w:rsidRPr="007F686C">
        <w:rPr>
          <w:rFonts w:ascii="roboto_slabregular" w:eastAsia="Times New Roman" w:hAnsi="roboto_slabregular" w:cs="Times New Roman"/>
          <w:color w:val="393939"/>
          <w:sz w:val="23"/>
          <w:szCs w:val="23"/>
          <w:lang w:eastAsia="es-ES"/>
        </w:rPr>
        <w:t xml:space="preserve"> a Paula Arias, directora de Colciencias, científicos solicitan al Gobierno explorar alternativas jurídicas para que los centros de investigación "tengan mayor injerencia en la formulación y la ejecución de proyectos".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"Es indispensable que el Gobierno entienda que si sigue permitiendo que los proyectos se ejecuten por personas y entidades que no tienen la competencia para ello, estará permitiendo el mayor despilfarro de recursos en la historia de las regalías", dicen.</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Norma Serrano, directora de Investigaciones de la Fundación Cardiovascular, afirma que "los gobernadores toman ese dinero como un dinero más de sus presupuestos y no están haciendo la inversión que se debe dar en investigación (…) Si estos dineros son para invertir en investigación, son las entidades que saben de investigación las que deben direccionar a dónde van los recursos. No conozco el primer gobernador que sea un experto en investigación, excepto el doctor Sergio Fajardo".</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En el mismo sentido opina Iván Darío Vélez, director del Programa de Estudio y Control de Enfermedades Tropicales (Pecet), de la Universidad de Antioquia. "Los gobernadores que no saben de ciencia y tecnología deciden las prioridades, tienen voz y voto, y manejan los recursos, y ya sabemos de los manejos corruptos de las regalías en las gobernaciones".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"Las gobernaciones envían proyectos a Colciencias sin tener los criterios científicos o tecnológicos y se financian propuestas que no tienen buena calidad (…) Las iniciativas multiregionales han resultado castigadas frente a las iniciativas departamentales, y las competencias nacionales no se han aplicado porque los departamentos se apoyan en sus propias competencias para solucionar un problema", anota Jorge Hernando Panqueva, director de la Corporación para la Investigación de la Corrosión.</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Otros investigadores optan por la conciliación. Es el caso de Francisco Mejía Pardo, director del Centro de desarrollo tecnológico de la industria automotriz: "Hacemos un llamado a los gobernadores para que nos sentemos a trabajar conjuntamente".</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Ante el malestar de los científicos, la directora de Colciencias revela los vacíos que, para ella, tiene la Ley de Regalías.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 xml:space="preserve">"La ley no dice que los proyectos deben ser formulados por un centro de investigación o una universidad, a Colciencias llegan proyectos de la más diversa procedencia y el filtro de la prioridad lo hacen las gobernaciones. Llegan a Colciencias diciendo: 'Yo quiero hacer </w:t>
      </w:r>
      <w:r w:rsidRPr="007F686C">
        <w:rPr>
          <w:rFonts w:ascii="roboto_slabregular" w:eastAsia="Times New Roman" w:hAnsi="roboto_slabregular" w:cs="Times New Roman"/>
          <w:color w:val="393939"/>
          <w:sz w:val="23"/>
          <w:szCs w:val="23"/>
          <w:lang w:eastAsia="es-ES"/>
        </w:rPr>
        <w:lastRenderedPageBreak/>
        <w:t>este proyecto'. No dicen: 'Entre estos 50 proyectos de la gobernación, nosotros priorizamos este'. Adicionalmente, no se elige al investigador por su competencia, sino por la cercanía. Por eso los centros de investigación están absolutamente molestos. La ley no define unas vías para que ellos participen".</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La funcionaria lamenta que Colombia no "administre la ciencia" con convocatorias públicas y defiende a los pares evaluadores.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"Los gobernadores proponen que no haya una evaluación por pares sobre la idea de que eso es un invento de Colciencias para entorpecer su desempeño. Nos están diciendo: 'Quítense del medio'. Entonces digo: Listo, nos movemos del medio, pero entonces el sistema ya no es un sistema de ciencia, usemos los recursos para otra cosa, pero no nos pongan en la situación de decir: 'Estamos usando los recursos para la ciencia' cuando difícilmente vamos a lograr que los proyectos se ejecuten por científicos y sean de buena calidad". Arias recuerda las palabras que le dijo un mandatario: "Sus pares no pueden definir lo que nosotros, los gobernadores, queremos hacer con nuestro dinero".</w:t>
      </w:r>
    </w:p>
    <w:p w:rsidR="007F686C" w:rsidRPr="008946B4" w:rsidRDefault="007F686C" w:rsidP="00645DA2">
      <w:pPr>
        <w:spacing w:before="225" w:after="225"/>
        <w:jc w:val="both"/>
        <w:textAlignment w:val="baseline"/>
        <w:rPr>
          <w:rFonts w:ascii="roboto_slabregular" w:eastAsia="Times New Roman" w:hAnsi="roboto_slabregular" w:cs="Times New Roman"/>
          <w:b/>
          <w:color w:val="393939"/>
          <w:sz w:val="23"/>
          <w:szCs w:val="23"/>
          <w:lang w:eastAsia="es-ES"/>
        </w:rPr>
      </w:pPr>
      <w:r w:rsidRPr="008946B4">
        <w:rPr>
          <w:rFonts w:ascii="roboto_slabregular" w:eastAsia="Times New Roman" w:hAnsi="roboto_slabregular" w:cs="Times New Roman"/>
          <w:b/>
          <w:color w:val="393939"/>
          <w:sz w:val="23"/>
          <w:szCs w:val="23"/>
          <w:lang w:eastAsia="es-ES"/>
        </w:rPr>
        <w:t>Responden los gobernadores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El gobernador de Antioquia, Sergio Fajardo, asegura que las regalías representan "una oportunidad muy grande para dar un paso, todavía pequeño, en el desarrollo científico y tecnológico del país", pero advierte que ese asunto puede convertirse en una "lucha de poderes", escenario en el que –dice- la principal víctima sería la ciencia.</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"Colciencias no tiene una estructura sólida en el tema científico regional. Las regiones no habían aparecido como protagonistas y eso es lo que está ocurriendo ahora", señala Fajardo. Recomienda a Colciencias, investigadores, universidades y homólogos, articular la ciencia y la tecnología con el desarrollo de las regiones.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"Las regalías son una bendición para los departamentos (…) Con Colciencias nos ayudamos mutuamente", apunta por su parte el gobernador de Caldas, Julián Gutiérrez, quien destaca la labor de los pares evaluadores al asegurar que realizan "un buen filtro". También aplaude el respaldo que le dan las universidades manizalitas.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No obstante, en criterio de Fajardo, ese sistema de evaluación debe replantearse. En su opinión, los pares deben acercarse a las regiones y escucharlas. "Los políticos tomamos las decisiones más importantes y el mundo académico debe crear las condiciones".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Frente a la falencia de criterios científicos que -según los investigadores- afecta a los gobernadores, Fajardo responde que los mandatarios se apoyan en "gente que los rodea y tiene capacidades". Incluso, recuerda que algunos gobernadores son respaldados por "consejos regionales de ciencia".</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Tanto Fajardo como Gutiérrez coinciden en que los gobernadores deben dialogar con los centros de investigación. "Colciencias debe tener los canales abiertos para escuchar las necesidades de los departamentos y no descalificarlas", concluye el gobernador antioqueño.</w:t>
      </w:r>
    </w:p>
    <w:p w:rsidR="007F686C" w:rsidRPr="008946B4" w:rsidRDefault="007F686C" w:rsidP="00645DA2">
      <w:pPr>
        <w:spacing w:before="225" w:after="225"/>
        <w:jc w:val="both"/>
        <w:textAlignment w:val="baseline"/>
        <w:rPr>
          <w:rFonts w:ascii="roboto_slabregular" w:eastAsia="Times New Roman" w:hAnsi="roboto_slabregular" w:cs="Times New Roman"/>
          <w:b/>
          <w:color w:val="393939"/>
          <w:sz w:val="23"/>
          <w:szCs w:val="23"/>
          <w:lang w:eastAsia="es-ES"/>
        </w:rPr>
      </w:pPr>
      <w:r w:rsidRPr="008946B4">
        <w:rPr>
          <w:rFonts w:ascii="roboto_slabregular" w:eastAsia="Times New Roman" w:hAnsi="roboto_slabregular" w:cs="Times New Roman"/>
          <w:b/>
          <w:color w:val="393939"/>
          <w:sz w:val="23"/>
          <w:szCs w:val="23"/>
          <w:lang w:eastAsia="es-ES"/>
        </w:rPr>
        <w:t>La preocupación de Santos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Hace unos días el presidente Juan Manuel Santos reconoció que "el Órgano Colegiado de Administración y Decisión (OCAD) de ciencia y tecnología no está funcionando" y adelantó que la secretaría técnica –hoy en manos de Colciencias- podría ser la nueva responsabilidad de Planeación Nacional.</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lastRenderedPageBreak/>
        <w:t>El mandatario lanzó su declaración en respuesta a una crítica del gobernador de Bolívar, Juan Carlos Gossaín, quien afirmó: "Hay un pequeño inconveniente en el tema de ciencia y tecnología: más de 180 proyectos están represados en Colciencias desde el año pasado, más exactamente entre octubre y noviembre. Esos proyectos corresponden a un estimado de 196.000 millones de pesos, que mientras no hagan tránsito y se aprueben, no van a llegar a las regiones del país".</w:t>
      </w:r>
    </w:p>
    <w:p w:rsidR="007F686C" w:rsidRPr="008946B4" w:rsidRDefault="007F686C" w:rsidP="00645DA2">
      <w:pPr>
        <w:spacing w:before="225" w:after="225"/>
        <w:jc w:val="both"/>
        <w:textAlignment w:val="baseline"/>
        <w:rPr>
          <w:rFonts w:ascii="roboto_slabregular" w:eastAsia="Times New Roman" w:hAnsi="roboto_slabregular" w:cs="Times New Roman"/>
          <w:b/>
          <w:color w:val="393939"/>
          <w:sz w:val="23"/>
          <w:szCs w:val="23"/>
          <w:lang w:eastAsia="es-ES"/>
        </w:rPr>
      </w:pPr>
      <w:r w:rsidRPr="008946B4">
        <w:rPr>
          <w:rFonts w:ascii="roboto_slabregular" w:eastAsia="Times New Roman" w:hAnsi="roboto_slabregular" w:cs="Times New Roman"/>
          <w:b/>
          <w:color w:val="393939"/>
          <w:sz w:val="23"/>
          <w:szCs w:val="23"/>
          <w:lang w:eastAsia="es-ES"/>
        </w:rPr>
        <w:t>'Es ilógica la distribución de las regalías para la ciencia'</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La directora de Colciencias advierte que otro obstáculo en la administración de la ciencia es la "ilógica" distribución del 10 por ciento de las regalías. "La ley pretende, a través de los recursos de la ciencia -que deben solucionar los problemas del mañana- solucionar los problemas de la pobreza de hoy, que se resuelven con los recursos de las gobernaciones y los ministerios", explica.</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Considera que el escenario ideal sería que los departamentos con más científicos recibieran más dinero y detalla que, según la medición anual de investigadores en Colombia, "Bogotá concentra casi el 40 por ciento de los científicos del país, pero es el lugar que menos recursos recibe de las regalías". "El departamento que más recibió regalías tiene como 130.000 millones de pesos y 12 grupos de investigación", añade.</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Su opinión tiene puntos en común con la de Andreas Trepte, director de Max Planck Society para América Latina -una red de institutos de investigación científica en Alemania-. El experto afirma que "la ciencia no funciona según principios territoriales, funciona donde están las mejores mentes y los mejores laboratorios".</w:t>
      </w:r>
    </w:p>
    <w:p w:rsidR="007F686C" w:rsidRPr="007F686C" w:rsidRDefault="007F686C" w:rsidP="00645DA2">
      <w:pPr>
        <w:spacing w:before="225" w:after="225"/>
        <w:jc w:val="both"/>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A su vez, otros investigadores colombianos consideran que la distribución de ese 10 por ciento es justa. Es el caso de Jorge Hernando Panqueva: "Estoy de acuerdo con fortalecer y dar oportunidades a las regiones que menos desarrollo tecnológico tienen. Lo importante es que los recursos los ejecuten las personas que saben".</w:t>
      </w:r>
    </w:p>
    <w:p w:rsidR="008946B4" w:rsidRDefault="008946B4" w:rsidP="007F686C">
      <w:pPr>
        <w:spacing w:before="225" w:after="225"/>
        <w:textAlignment w:val="baseline"/>
        <w:rPr>
          <w:rFonts w:ascii="roboto_slabregular" w:eastAsia="Times New Roman" w:hAnsi="roboto_slabregular" w:cs="Times New Roman"/>
          <w:color w:val="393939"/>
          <w:sz w:val="23"/>
          <w:szCs w:val="23"/>
          <w:lang w:eastAsia="es-ES"/>
        </w:rPr>
      </w:pPr>
    </w:p>
    <w:p w:rsidR="007F686C" w:rsidRPr="007F686C" w:rsidRDefault="007F686C" w:rsidP="007F686C">
      <w:pPr>
        <w:spacing w:before="225" w:after="225"/>
        <w:textAlignment w:val="baseline"/>
        <w:rPr>
          <w:rFonts w:ascii="roboto_slabregular" w:eastAsia="Times New Roman" w:hAnsi="roboto_slabregular" w:cs="Times New Roman"/>
          <w:color w:val="393939"/>
          <w:sz w:val="23"/>
          <w:szCs w:val="23"/>
          <w:lang w:eastAsia="es-ES"/>
        </w:rPr>
      </w:pPr>
      <w:r w:rsidRPr="007F686C">
        <w:rPr>
          <w:rFonts w:ascii="roboto_slabregular" w:eastAsia="Times New Roman" w:hAnsi="roboto_slabregular" w:cs="Times New Roman"/>
          <w:color w:val="393939"/>
          <w:sz w:val="23"/>
          <w:szCs w:val="23"/>
          <w:lang w:eastAsia="es-ES"/>
        </w:rPr>
        <w:t>MARÍA DEL PILAR CAMARGO CRUZ</w:t>
      </w:r>
      <w:r w:rsidRPr="007F686C">
        <w:rPr>
          <w:rFonts w:ascii="roboto_slabregular" w:eastAsia="Times New Roman" w:hAnsi="roboto_slabregular" w:cs="Times New Roman"/>
          <w:color w:val="393939"/>
          <w:sz w:val="23"/>
          <w:szCs w:val="23"/>
          <w:lang w:eastAsia="es-ES"/>
        </w:rPr>
        <w:br/>
        <w:t>Red</w:t>
      </w:r>
      <w:r w:rsidR="008946B4">
        <w:rPr>
          <w:rFonts w:ascii="roboto_slabregular" w:eastAsia="Times New Roman" w:hAnsi="roboto_slabregular" w:cs="Times New Roman"/>
          <w:color w:val="393939"/>
          <w:sz w:val="23"/>
          <w:szCs w:val="23"/>
          <w:lang w:eastAsia="es-ES"/>
        </w:rPr>
        <w:t>acción ElTiempo.com</w:t>
      </w:r>
      <w:r w:rsidR="008946B4">
        <w:rPr>
          <w:rFonts w:ascii="roboto_slabregular" w:eastAsia="Times New Roman" w:hAnsi="roboto_slabregular" w:cs="Times New Roman"/>
          <w:color w:val="393939"/>
          <w:sz w:val="23"/>
          <w:szCs w:val="23"/>
          <w:lang w:eastAsia="es-ES"/>
        </w:rPr>
        <w:br/>
        <w:t xml:space="preserve">@PilarCCruz - </w:t>
      </w:r>
      <w:r w:rsidRPr="007F686C">
        <w:rPr>
          <w:rFonts w:ascii="roboto_slabregular" w:eastAsia="Times New Roman" w:hAnsi="roboto_slabregular" w:cs="Times New Roman"/>
          <w:color w:val="393939"/>
          <w:sz w:val="23"/>
          <w:szCs w:val="23"/>
          <w:lang w:eastAsia="es-ES"/>
        </w:rPr>
        <w:t>pilcam@eltiempo.com</w:t>
      </w:r>
    </w:p>
    <w:p w:rsidR="008946B4" w:rsidRDefault="008946B4" w:rsidP="008946B4">
      <w:pPr>
        <w:spacing w:line="336" w:lineRule="atLeast"/>
        <w:ind w:right="75"/>
        <w:textAlignment w:val="baseline"/>
        <w:rPr>
          <w:rFonts w:ascii="roboto_slabbold" w:eastAsia="Times New Roman" w:hAnsi="roboto_slabbold" w:cs="Times New Roman"/>
          <w:color w:val="393939"/>
          <w:sz w:val="18"/>
          <w:szCs w:val="18"/>
          <w:lang w:eastAsia="es-ES"/>
        </w:rPr>
      </w:pPr>
    </w:p>
    <w:p w:rsidR="007F686C" w:rsidRPr="007F686C" w:rsidRDefault="007F686C" w:rsidP="008946B4">
      <w:pPr>
        <w:spacing w:line="336" w:lineRule="atLeast"/>
        <w:ind w:right="75"/>
        <w:textAlignment w:val="baseline"/>
        <w:rPr>
          <w:rFonts w:ascii="roboto_slabbold" w:eastAsia="Times New Roman" w:hAnsi="roboto_slabbold" w:cs="Times New Roman"/>
          <w:color w:val="393939"/>
          <w:sz w:val="18"/>
          <w:szCs w:val="18"/>
          <w:lang w:eastAsia="es-ES"/>
        </w:rPr>
      </w:pPr>
      <w:r w:rsidRPr="007F686C">
        <w:rPr>
          <w:rFonts w:ascii="roboto_slabbold" w:eastAsia="Times New Roman" w:hAnsi="roboto_slabbold" w:cs="Times New Roman"/>
          <w:color w:val="393939"/>
          <w:sz w:val="18"/>
          <w:szCs w:val="18"/>
          <w:lang w:eastAsia="es-ES"/>
        </w:rPr>
        <w:t>Publicación</w:t>
      </w:r>
      <w:r w:rsidR="008946B4">
        <w:rPr>
          <w:rFonts w:ascii="roboto_slabbold" w:eastAsia="Times New Roman" w:hAnsi="roboto_slabbold" w:cs="Times New Roman"/>
          <w:color w:val="393939"/>
          <w:sz w:val="18"/>
          <w:szCs w:val="18"/>
          <w:lang w:eastAsia="es-ES"/>
        </w:rPr>
        <w:t xml:space="preserve">: </w:t>
      </w:r>
      <w:r w:rsidRPr="007F686C">
        <w:rPr>
          <w:rFonts w:ascii="roboto_slabbold" w:eastAsia="Times New Roman" w:hAnsi="roboto_slabbold" w:cs="Times New Roman"/>
          <w:color w:val="393939"/>
          <w:sz w:val="18"/>
          <w:szCs w:val="18"/>
          <w:lang w:eastAsia="es-ES"/>
        </w:rPr>
        <w:t>eltiempo.com</w:t>
      </w:r>
    </w:p>
    <w:p w:rsidR="007F686C" w:rsidRPr="007F686C" w:rsidRDefault="007F686C" w:rsidP="008946B4">
      <w:pPr>
        <w:pBdr>
          <w:left w:val="dotted" w:sz="6" w:space="4" w:color="999999"/>
        </w:pBdr>
        <w:spacing w:line="336" w:lineRule="atLeast"/>
        <w:ind w:right="75"/>
        <w:textAlignment w:val="baseline"/>
        <w:rPr>
          <w:rFonts w:ascii="roboto_slabbold" w:eastAsia="Times New Roman" w:hAnsi="roboto_slabbold" w:cs="Times New Roman"/>
          <w:color w:val="393939"/>
          <w:sz w:val="18"/>
          <w:szCs w:val="18"/>
          <w:lang w:eastAsia="es-ES"/>
        </w:rPr>
      </w:pPr>
      <w:r w:rsidRPr="007F686C">
        <w:rPr>
          <w:rFonts w:ascii="roboto_slabbold" w:eastAsia="Times New Roman" w:hAnsi="roboto_slabbold" w:cs="Times New Roman"/>
          <w:color w:val="393939"/>
          <w:sz w:val="18"/>
          <w:szCs w:val="18"/>
          <w:lang w:eastAsia="es-ES"/>
        </w:rPr>
        <w:t>Sección</w:t>
      </w:r>
      <w:r w:rsidR="008946B4">
        <w:rPr>
          <w:rFonts w:ascii="roboto_slabbold" w:eastAsia="Times New Roman" w:hAnsi="roboto_slabbold" w:cs="Times New Roman"/>
          <w:color w:val="393939"/>
          <w:sz w:val="18"/>
          <w:szCs w:val="18"/>
          <w:lang w:eastAsia="es-ES"/>
        </w:rPr>
        <w:t xml:space="preserve">: </w:t>
      </w:r>
      <w:r w:rsidRPr="007F686C">
        <w:rPr>
          <w:rFonts w:ascii="roboto_slabbold" w:eastAsia="Times New Roman" w:hAnsi="roboto_slabbold" w:cs="Times New Roman"/>
          <w:color w:val="393939"/>
          <w:sz w:val="18"/>
          <w:szCs w:val="18"/>
          <w:lang w:eastAsia="es-ES"/>
        </w:rPr>
        <w:t>Otros</w:t>
      </w:r>
    </w:p>
    <w:p w:rsidR="007F686C" w:rsidRPr="007F686C" w:rsidRDefault="007F686C" w:rsidP="008946B4">
      <w:pPr>
        <w:pBdr>
          <w:left w:val="dotted" w:sz="6" w:space="4" w:color="999999"/>
        </w:pBdr>
        <w:spacing w:line="336" w:lineRule="atLeast"/>
        <w:ind w:right="75"/>
        <w:textAlignment w:val="baseline"/>
        <w:rPr>
          <w:rFonts w:ascii="roboto_slabbold" w:eastAsia="Times New Roman" w:hAnsi="roboto_slabbold" w:cs="Times New Roman"/>
          <w:color w:val="393939"/>
          <w:sz w:val="18"/>
          <w:szCs w:val="18"/>
          <w:lang w:eastAsia="es-ES"/>
        </w:rPr>
      </w:pPr>
      <w:r w:rsidRPr="007F686C">
        <w:rPr>
          <w:rFonts w:ascii="roboto_slabbold" w:eastAsia="Times New Roman" w:hAnsi="roboto_slabbold" w:cs="Times New Roman"/>
          <w:color w:val="393939"/>
          <w:sz w:val="18"/>
          <w:szCs w:val="18"/>
          <w:lang w:eastAsia="es-ES"/>
        </w:rPr>
        <w:t>Fecha de publicación</w:t>
      </w:r>
      <w:r w:rsidR="008946B4">
        <w:rPr>
          <w:rFonts w:ascii="roboto_slabbold" w:eastAsia="Times New Roman" w:hAnsi="roboto_slabbold" w:cs="Times New Roman"/>
          <w:color w:val="393939"/>
          <w:sz w:val="18"/>
          <w:szCs w:val="18"/>
          <w:lang w:eastAsia="es-ES"/>
        </w:rPr>
        <w:t xml:space="preserve">: </w:t>
      </w:r>
      <w:r w:rsidRPr="007F686C">
        <w:rPr>
          <w:rFonts w:ascii="roboto_slabbold" w:eastAsia="Times New Roman" w:hAnsi="roboto_slabbold" w:cs="Times New Roman"/>
          <w:color w:val="393939"/>
          <w:sz w:val="18"/>
          <w:szCs w:val="18"/>
          <w:lang w:eastAsia="es-ES"/>
        </w:rPr>
        <w:t>28 de mayo de 2014</w:t>
      </w:r>
    </w:p>
    <w:p w:rsidR="007F686C" w:rsidRPr="007F686C" w:rsidRDefault="007F686C" w:rsidP="008946B4">
      <w:pPr>
        <w:pBdr>
          <w:left w:val="dotted" w:sz="6" w:space="4" w:color="999999"/>
        </w:pBdr>
        <w:spacing w:line="336" w:lineRule="atLeast"/>
        <w:ind w:right="75"/>
        <w:textAlignment w:val="baseline"/>
        <w:rPr>
          <w:rFonts w:ascii="roboto_slabbold" w:eastAsia="Times New Roman" w:hAnsi="roboto_slabbold" w:cs="Times New Roman"/>
          <w:color w:val="393939"/>
          <w:sz w:val="18"/>
          <w:szCs w:val="18"/>
          <w:lang w:eastAsia="es-ES"/>
        </w:rPr>
      </w:pPr>
      <w:r w:rsidRPr="007F686C">
        <w:rPr>
          <w:rFonts w:ascii="roboto_slabbold" w:eastAsia="Times New Roman" w:hAnsi="roboto_slabbold" w:cs="Times New Roman"/>
          <w:color w:val="393939"/>
          <w:sz w:val="18"/>
          <w:szCs w:val="18"/>
          <w:lang w:eastAsia="es-ES"/>
        </w:rPr>
        <w:t>Autor</w:t>
      </w:r>
      <w:r w:rsidR="008946B4">
        <w:rPr>
          <w:rFonts w:ascii="roboto_slabbold" w:eastAsia="Times New Roman" w:hAnsi="roboto_slabbold" w:cs="Times New Roman"/>
          <w:color w:val="393939"/>
          <w:sz w:val="18"/>
          <w:szCs w:val="18"/>
          <w:lang w:eastAsia="es-ES"/>
        </w:rPr>
        <w:t xml:space="preserve">: </w:t>
      </w:r>
      <w:bookmarkStart w:id="0" w:name="_GoBack"/>
      <w:bookmarkEnd w:id="0"/>
      <w:r w:rsidRPr="007F686C">
        <w:rPr>
          <w:rFonts w:ascii="roboto_slabbold" w:eastAsia="Times New Roman" w:hAnsi="roboto_slabbold" w:cs="Times New Roman"/>
          <w:color w:val="393939"/>
          <w:sz w:val="18"/>
          <w:szCs w:val="18"/>
          <w:lang w:eastAsia="es-ES"/>
        </w:rPr>
        <w:t>MARÍA DEL PILAR CAMARGO CRUZ</w:t>
      </w:r>
    </w:p>
    <w:p w:rsidR="00343C1C" w:rsidRDefault="00343C1C"/>
    <w:sectPr w:rsidR="00343C1C" w:rsidSect="00343C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_slabbold">
    <w:altName w:val="Times New Roman"/>
    <w:panose1 w:val="00000000000000000000"/>
    <w:charset w:val="00"/>
    <w:family w:val="roman"/>
    <w:notTrueType/>
    <w:pitch w:val="default"/>
  </w:font>
  <w:font w:name="roboto_slab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6C"/>
    <w:rsid w:val="00343C1C"/>
    <w:rsid w:val="00645DA2"/>
    <w:rsid w:val="0071761B"/>
    <w:rsid w:val="007F686C"/>
    <w:rsid w:val="008946B4"/>
    <w:rsid w:val="00DF0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1B"/>
  </w:style>
  <w:style w:type="paragraph" w:styleId="Ttulo1">
    <w:name w:val="heading 1"/>
    <w:basedOn w:val="Normal"/>
    <w:link w:val="Ttulo1Car"/>
    <w:uiPriority w:val="9"/>
    <w:qFormat/>
    <w:rsid w:val="007F686C"/>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F686C"/>
    <w:pPr>
      <w:spacing w:before="100" w:beforeAutospacing="1" w:after="100" w:afterAutospacing="1"/>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686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F686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F686C"/>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intertitulo">
    <w:name w:val="intertitulo"/>
    <w:basedOn w:val="Normal"/>
    <w:rsid w:val="007F686C"/>
    <w:pPr>
      <w:spacing w:before="100" w:beforeAutospacing="1" w:after="100" w:afterAutospacing="1"/>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1B"/>
  </w:style>
  <w:style w:type="paragraph" w:styleId="Ttulo1">
    <w:name w:val="heading 1"/>
    <w:basedOn w:val="Normal"/>
    <w:link w:val="Ttulo1Car"/>
    <w:uiPriority w:val="9"/>
    <w:qFormat/>
    <w:rsid w:val="007F686C"/>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F686C"/>
    <w:pPr>
      <w:spacing w:before="100" w:beforeAutospacing="1" w:after="100" w:afterAutospacing="1"/>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686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F686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F686C"/>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intertitulo">
    <w:name w:val="intertitulo"/>
    <w:basedOn w:val="Normal"/>
    <w:rsid w:val="007F686C"/>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6953">
      <w:bodyDiv w:val="1"/>
      <w:marLeft w:val="0"/>
      <w:marRight w:val="0"/>
      <w:marTop w:val="0"/>
      <w:marBottom w:val="0"/>
      <w:divBdr>
        <w:top w:val="none" w:sz="0" w:space="0" w:color="auto"/>
        <w:left w:val="none" w:sz="0" w:space="0" w:color="auto"/>
        <w:bottom w:val="none" w:sz="0" w:space="0" w:color="auto"/>
        <w:right w:val="none" w:sz="0" w:space="0" w:color="auto"/>
      </w:divBdr>
      <w:divsChild>
        <w:div w:id="1717008054">
          <w:marLeft w:val="0"/>
          <w:marRight w:val="0"/>
          <w:marTop w:val="0"/>
          <w:marBottom w:val="0"/>
          <w:divBdr>
            <w:top w:val="none" w:sz="0" w:space="0" w:color="auto"/>
            <w:left w:val="none" w:sz="0" w:space="0" w:color="auto"/>
            <w:bottom w:val="none" w:sz="0" w:space="0" w:color="auto"/>
            <w:right w:val="none" w:sz="0" w:space="0" w:color="auto"/>
          </w:divBdr>
          <w:divsChild>
            <w:div w:id="482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monitores</cp:lastModifiedBy>
  <cp:revision>2</cp:revision>
  <dcterms:created xsi:type="dcterms:W3CDTF">2014-06-16T14:16:00Z</dcterms:created>
  <dcterms:modified xsi:type="dcterms:W3CDTF">2014-06-16T14:16:00Z</dcterms:modified>
</cp:coreProperties>
</file>